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A72F58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3AAADD2B"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3B7449">
        <w:rPr>
          <w:rFonts w:ascii="Azo Sans Md" w:hAnsi="Azo Sans Md" w:cstheme="minorHAnsi"/>
          <w:b/>
          <w:bCs/>
          <w:sz w:val="22"/>
          <w:szCs w:val="22"/>
        </w:rPr>
        <w:t>14.927/2023,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3B7449">
        <w:rPr>
          <w:rFonts w:ascii="Azo Sans Md" w:hAnsi="Azo Sans Md" w:cstheme="minorHAnsi"/>
          <w:b/>
          <w:bCs/>
          <w:sz w:val="22"/>
          <w:szCs w:val="22"/>
        </w:rPr>
        <w:t>217/2023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07DA6478"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461F93" w:rsidRPr="00461F93">
        <w:rPr>
          <w:rFonts w:ascii="Azo Sans Md" w:hAnsi="Azo Sans Md" w:cstheme="minorHAnsi"/>
          <w:bCs w:val="0"/>
          <w:sz w:val="22"/>
          <w:szCs w:val="22"/>
        </w:rPr>
        <w:t xml:space="preserve">REGISTRO DE PREÇOS </w:t>
      </w:r>
      <w:r w:rsidR="00461F93" w:rsidRPr="00461F93">
        <w:rPr>
          <w:rFonts w:ascii="Azo Sans Md" w:hAnsi="Azo Sans Md" w:cstheme="minorHAnsi"/>
          <w:b w:val="0"/>
          <w:sz w:val="22"/>
          <w:szCs w:val="22"/>
        </w:rPr>
        <w:t xml:space="preserve">para futura e eventual </w:t>
      </w:r>
      <w:r w:rsidR="003B7449" w:rsidRPr="00461F93">
        <w:rPr>
          <w:rFonts w:ascii="Azo Sans Md" w:hAnsi="Azo Sans Md" w:cstheme="minorHAnsi"/>
          <w:b w:val="0"/>
          <w:sz w:val="22"/>
          <w:szCs w:val="22"/>
        </w:rPr>
        <w:t>AQUISIÇÃO</w:t>
      </w:r>
      <w:r w:rsidR="00461F93" w:rsidRPr="00461F93">
        <w:rPr>
          <w:rFonts w:ascii="Azo Sans Md" w:hAnsi="Azo Sans Md" w:cstheme="minorHAnsi"/>
          <w:b w:val="0"/>
          <w:sz w:val="22"/>
          <w:szCs w:val="22"/>
        </w:rPr>
        <w:t xml:space="preserve">, sob demanda, </w:t>
      </w:r>
      <w:r w:rsidR="00691421" w:rsidRPr="00691421">
        <w:rPr>
          <w:rFonts w:ascii="Azo Sans Md" w:hAnsi="Azo Sans Md" w:cstheme="minorHAnsi"/>
          <w:b w:val="0"/>
          <w:sz w:val="22"/>
          <w:szCs w:val="22"/>
        </w:rPr>
        <w:t xml:space="preserve">de </w:t>
      </w:r>
      <w:r w:rsidR="00AD5E4A" w:rsidRPr="00AD5E4A">
        <w:rPr>
          <w:rFonts w:ascii="Azo Sans Md" w:hAnsi="Azo Sans Md" w:cstheme="minorHAnsi"/>
          <w:b w:val="0"/>
          <w:sz w:val="22"/>
          <w:szCs w:val="22"/>
          <w:lang w:val="pt-PT"/>
        </w:rPr>
        <w:t>ARTEFATOS DE CONCRETO, para atender às necessidades da Secretaria Municipal de Obras</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3B7449">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0FA10223"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3B7449">
        <w:rPr>
          <w:rFonts w:ascii="Azo Sans Lt" w:hAnsi="Azo Sans Lt" w:cstheme="minorHAnsi"/>
          <w:bCs/>
          <w:i/>
        </w:rPr>
        <w:t>caput</w:t>
      </w:r>
      <w:r w:rsidR="003B7449">
        <w:rPr>
          <w:rFonts w:ascii="Azo Sans Lt" w:hAnsi="Azo Sans Lt" w:cstheme="minorHAnsi"/>
          <w:bCs/>
          <w:iCs/>
        </w:rPr>
        <w:t xml:space="preserve">, </w:t>
      </w:r>
      <w:r w:rsidR="001D32DF" w:rsidRPr="00B13DC2">
        <w:rPr>
          <w:rFonts w:ascii="Azo Sans Lt" w:hAnsi="Azo Sans Lt" w:cstheme="minorHAnsi"/>
          <w:bCs/>
          <w:iCs/>
        </w:rPr>
        <w:t xml:space="preserve">§1º, </w:t>
      </w:r>
      <w:r w:rsidR="003B7449">
        <w:rPr>
          <w:rFonts w:ascii="Azo Sans Lt" w:hAnsi="Azo Sans Lt" w:cstheme="minorHAnsi"/>
          <w:bCs/>
          <w:iCs/>
        </w:rPr>
        <w:t xml:space="preserve">inciso II, </w:t>
      </w:r>
      <w:r w:rsidR="001D32DF" w:rsidRPr="00B13DC2">
        <w:rPr>
          <w:rFonts w:ascii="Azo Sans Lt" w:hAnsi="Azo Sans Lt" w:cstheme="minorHAnsi"/>
          <w:bCs/>
          <w:iCs/>
        </w:rPr>
        <w:t>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27A47E77"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QUARTA – </w:t>
      </w:r>
      <w:r w:rsidR="00AD5E4A" w:rsidRPr="00AD5E4A">
        <w:rPr>
          <w:rFonts w:ascii="Azo Sans Lt" w:hAnsi="Azo Sans Lt" w:cstheme="minorHAnsi"/>
          <w:sz w:val="22"/>
          <w:szCs w:val="22"/>
          <w:lang w:val="pt-PT"/>
        </w:rPr>
        <w:t>DOTAÇÃO ORÇAMENTÁRIA, LIQUIDAÇÃO E PAGAMENTO</w:t>
      </w:r>
    </w:p>
    <w:p w14:paraId="5B691B4D" w14:textId="7C7C0CA0" w:rsidR="003B7449" w:rsidRPr="00F44AF0" w:rsidRDefault="003B7449" w:rsidP="003B7449">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eastAsia="Arial" w:cs="Arial"/>
          <w:b/>
          <w:bCs/>
        </w:rPr>
      </w:pPr>
      <w:r>
        <w:rPr>
          <w:rFonts w:ascii="Azo Sans Lt" w:hAnsi="Azo Sans Lt" w:cstheme="minorHAnsi"/>
          <w:bCs/>
          <w:iCs/>
        </w:rPr>
        <w:t xml:space="preserve">- </w:t>
      </w:r>
      <w:r w:rsidRPr="003B7449">
        <w:rPr>
          <w:rFonts w:ascii="Azo Sans Lt" w:hAnsi="Azo Sans Lt" w:cstheme="minorHAnsi"/>
          <w:bCs/>
          <w:iCs/>
        </w:rPr>
        <w:t>As despesas decorrentes da aquisição do objeto previsto no Termo de Referência correrão por conta dos elementos de despesa e fontes de recurso abaixo, da Secretaria Municipal de Obras:</w:t>
      </w:r>
    </w:p>
    <w:tbl>
      <w:tblPr>
        <w:tblStyle w:val="Tabelacomgrade"/>
        <w:tblW w:w="9309" w:type="dxa"/>
        <w:tblInd w:w="-5" w:type="dxa"/>
        <w:tblLook w:val="04A0" w:firstRow="1" w:lastRow="0" w:firstColumn="1" w:lastColumn="0" w:noHBand="0" w:noVBand="1"/>
      </w:tblPr>
      <w:tblGrid>
        <w:gridCol w:w="3799"/>
        <w:gridCol w:w="3118"/>
        <w:gridCol w:w="2392"/>
      </w:tblGrid>
      <w:tr w:rsidR="003B7449" w:rsidRPr="00F44AF0" w14:paraId="332E7006" w14:textId="77777777" w:rsidTr="003B7449">
        <w:trPr>
          <w:trHeight w:val="452"/>
        </w:trPr>
        <w:tc>
          <w:tcPr>
            <w:tcW w:w="3799" w:type="dxa"/>
            <w:shd w:val="clear" w:color="auto" w:fill="4F81BD" w:themeFill="accent1"/>
          </w:tcPr>
          <w:p w14:paraId="6A494CCF" w14:textId="77777777" w:rsidR="003B7449" w:rsidRPr="00F44AF0" w:rsidRDefault="003B7449" w:rsidP="0014385E">
            <w:pPr>
              <w:suppressAutoHyphens/>
              <w:overflowPunct w:val="0"/>
              <w:spacing w:before="120" w:after="120" w:line="276" w:lineRule="auto"/>
              <w:jc w:val="both"/>
              <w:textAlignment w:val="baseline"/>
              <w:rPr>
                <w:rFonts w:eastAsia="Arial" w:cs="Arial"/>
                <w:bCs/>
                <w:color w:val="000000"/>
                <w:sz w:val="20"/>
                <w:szCs w:val="20"/>
              </w:rPr>
            </w:pPr>
            <w:r w:rsidRPr="00F44AF0">
              <w:rPr>
                <w:rFonts w:eastAsia="Arial" w:cs="Arial"/>
                <w:bCs/>
                <w:color w:val="000000"/>
                <w:sz w:val="20"/>
                <w:szCs w:val="20"/>
              </w:rPr>
              <w:t>PROGRAMA DE TRABALHO</w:t>
            </w:r>
          </w:p>
        </w:tc>
        <w:tc>
          <w:tcPr>
            <w:tcW w:w="3118" w:type="dxa"/>
            <w:shd w:val="clear" w:color="auto" w:fill="4F81BD" w:themeFill="accent1"/>
          </w:tcPr>
          <w:p w14:paraId="19149A5C" w14:textId="77777777" w:rsidR="003B7449" w:rsidRPr="00F44AF0" w:rsidRDefault="003B7449" w:rsidP="0014385E">
            <w:pPr>
              <w:suppressAutoHyphens/>
              <w:overflowPunct w:val="0"/>
              <w:spacing w:before="120" w:after="120" w:line="276" w:lineRule="auto"/>
              <w:jc w:val="center"/>
              <w:textAlignment w:val="baseline"/>
              <w:rPr>
                <w:rFonts w:eastAsia="Arial" w:cs="Arial"/>
                <w:bCs/>
                <w:color w:val="000000"/>
                <w:sz w:val="20"/>
                <w:szCs w:val="20"/>
              </w:rPr>
            </w:pPr>
            <w:r w:rsidRPr="00F44AF0">
              <w:rPr>
                <w:rFonts w:eastAsia="Arial" w:cs="Arial"/>
                <w:bCs/>
                <w:color w:val="000000"/>
                <w:sz w:val="20"/>
                <w:szCs w:val="20"/>
              </w:rPr>
              <w:t>ELEMENTO DE DESPESA</w:t>
            </w:r>
          </w:p>
        </w:tc>
        <w:tc>
          <w:tcPr>
            <w:tcW w:w="2392" w:type="dxa"/>
            <w:shd w:val="clear" w:color="auto" w:fill="4F81BD" w:themeFill="accent1"/>
          </w:tcPr>
          <w:p w14:paraId="46728A3F" w14:textId="77777777" w:rsidR="003B7449" w:rsidRPr="00F44AF0" w:rsidRDefault="003B7449" w:rsidP="0014385E">
            <w:pPr>
              <w:suppressAutoHyphens/>
              <w:overflowPunct w:val="0"/>
              <w:spacing w:before="120" w:after="120" w:line="276" w:lineRule="auto"/>
              <w:jc w:val="center"/>
              <w:textAlignment w:val="baseline"/>
              <w:rPr>
                <w:rFonts w:eastAsia="Arial" w:cs="Arial"/>
                <w:bCs/>
                <w:color w:val="000000"/>
                <w:sz w:val="20"/>
                <w:szCs w:val="20"/>
              </w:rPr>
            </w:pPr>
            <w:r w:rsidRPr="00F44AF0">
              <w:rPr>
                <w:rFonts w:eastAsia="Arial" w:cs="Arial"/>
                <w:bCs/>
                <w:color w:val="000000"/>
                <w:sz w:val="20"/>
                <w:szCs w:val="20"/>
              </w:rPr>
              <w:t>FONTE</w:t>
            </w:r>
          </w:p>
        </w:tc>
      </w:tr>
      <w:tr w:rsidR="003B7449" w:rsidRPr="00F44AF0" w14:paraId="419EF25A" w14:textId="77777777" w:rsidTr="003B7449">
        <w:trPr>
          <w:trHeight w:val="464"/>
        </w:trPr>
        <w:tc>
          <w:tcPr>
            <w:tcW w:w="3799" w:type="dxa"/>
            <w:vAlign w:val="center"/>
          </w:tcPr>
          <w:p w14:paraId="178C678E" w14:textId="77777777" w:rsidR="003B7449" w:rsidRPr="00F44AF0" w:rsidRDefault="003B7449" w:rsidP="0014385E">
            <w:pPr>
              <w:pStyle w:val="Rodap"/>
              <w:jc w:val="center"/>
              <w:rPr>
                <w:rFonts w:cs="Arial"/>
                <w:sz w:val="20"/>
                <w:szCs w:val="20"/>
              </w:rPr>
            </w:pPr>
            <w:r w:rsidRPr="00F44AF0">
              <w:rPr>
                <w:rFonts w:cs="Arial"/>
                <w:b/>
                <w:sz w:val="20"/>
                <w:szCs w:val="20"/>
              </w:rPr>
              <w:t>10001.1545200132.046</w:t>
            </w:r>
          </w:p>
        </w:tc>
        <w:tc>
          <w:tcPr>
            <w:tcW w:w="3118" w:type="dxa"/>
            <w:vAlign w:val="center"/>
          </w:tcPr>
          <w:p w14:paraId="006D701B" w14:textId="77777777" w:rsidR="003B7449" w:rsidRPr="00F44AF0" w:rsidRDefault="003B7449" w:rsidP="0014385E">
            <w:pPr>
              <w:jc w:val="center"/>
              <w:rPr>
                <w:rFonts w:cs="Arial"/>
                <w:sz w:val="20"/>
                <w:szCs w:val="20"/>
              </w:rPr>
            </w:pPr>
            <w:r w:rsidRPr="00F44AF0">
              <w:rPr>
                <w:rFonts w:cs="Arial"/>
                <w:b/>
                <w:sz w:val="20"/>
                <w:szCs w:val="20"/>
              </w:rPr>
              <w:t>3.3.90.30 - 19</w:t>
            </w:r>
          </w:p>
        </w:tc>
        <w:tc>
          <w:tcPr>
            <w:tcW w:w="2392" w:type="dxa"/>
            <w:vAlign w:val="center"/>
          </w:tcPr>
          <w:p w14:paraId="01727429" w14:textId="77777777" w:rsidR="003B7449" w:rsidRPr="00F44AF0" w:rsidRDefault="003B7449" w:rsidP="0014385E">
            <w:pPr>
              <w:jc w:val="both"/>
              <w:rPr>
                <w:rFonts w:cs="Arial"/>
                <w:bCs/>
                <w:sz w:val="20"/>
                <w:szCs w:val="20"/>
              </w:rPr>
            </w:pPr>
            <w:r w:rsidRPr="00F44AF0">
              <w:rPr>
                <w:rFonts w:cs="Arial"/>
                <w:bCs/>
                <w:sz w:val="20"/>
                <w:szCs w:val="20"/>
              </w:rPr>
              <w:t>170400000017</w:t>
            </w:r>
          </w:p>
          <w:p w14:paraId="1EDEECCA" w14:textId="77777777" w:rsidR="003B7449" w:rsidRPr="00F44AF0" w:rsidRDefault="003B7449" w:rsidP="0014385E">
            <w:pPr>
              <w:jc w:val="both"/>
              <w:rPr>
                <w:rFonts w:cs="Arial"/>
                <w:bCs/>
                <w:sz w:val="20"/>
                <w:szCs w:val="20"/>
              </w:rPr>
            </w:pPr>
            <w:r w:rsidRPr="00F44AF0">
              <w:rPr>
                <w:rFonts w:cs="Arial"/>
                <w:bCs/>
                <w:sz w:val="20"/>
                <w:szCs w:val="20"/>
              </w:rPr>
              <w:t>170400000019</w:t>
            </w:r>
          </w:p>
          <w:p w14:paraId="692EC095" w14:textId="77777777" w:rsidR="003B7449" w:rsidRPr="00F44AF0" w:rsidRDefault="003B7449" w:rsidP="0014385E">
            <w:pPr>
              <w:rPr>
                <w:rFonts w:cs="Arial"/>
                <w:sz w:val="20"/>
                <w:szCs w:val="20"/>
              </w:rPr>
            </w:pPr>
            <w:r w:rsidRPr="00F44AF0">
              <w:rPr>
                <w:rFonts w:cs="Arial"/>
                <w:bCs/>
                <w:sz w:val="20"/>
                <w:szCs w:val="20"/>
              </w:rPr>
              <w:t>170500000020</w:t>
            </w:r>
          </w:p>
        </w:tc>
      </w:tr>
      <w:tr w:rsidR="003B7449" w:rsidRPr="00F44AF0" w14:paraId="73948D0B" w14:textId="77777777" w:rsidTr="003B7449">
        <w:trPr>
          <w:trHeight w:val="411"/>
        </w:trPr>
        <w:tc>
          <w:tcPr>
            <w:tcW w:w="3799" w:type="dxa"/>
            <w:vAlign w:val="center"/>
          </w:tcPr>
          <w:p w14:paraId="09C43D2B" w14:textId="77777777" w:rsidR="003B7449" w:rsidRPr="00F44AF0" w:rsidRDefault="003B7449" w:rsidP="0014385E">
            <w:pPr>
              <w:pStyle w:val="Rodap"/>
              <w:jc w:val="center"/>
              <w:rPr>
                <w:rFonts w:cs="Arial"/>
                <w:sz w:val="20"/>
                <w:szCs w:val="20"/>
              </w:rPr>
            </w:pPr>
            <w:r w:rsidRPr="00F44AF0">
              <w:rPr>
                <w:rFonts w:cs="Arial"/>
                <w:b/>
                <w:sz w:val="20"/>
                <w:szCs w:val="20"/>
              </w:rPr>
              <w:t>10001.1545200132.047</w:t>
            </w:r>
          </w:p>
        </w:tc>
        <w:tc>
          <w:tcPr>
            <w:tcW w:w="3118" w:type="dxa"/>
            <w:vAlign w:val="center"/>
          </w:tcPr>
          <w:p w14:paraId="486B3F43" w14:textId="77777777" w:rsidR="003B7449" w:rsidRPr="00F44AF0" w:rsidRDefault="003B7449" w:rsidP="0014385E">
            <w:pPr>
              <w:jc w:val="center"/>
              <w:rPr>
                <w:rFonts w:cs="Arial"/>
                <w:sz w:val="20"/>
                <w:szCs w:val="20"/>
              </w:rPr>
            </w:pPr>
            <w:r w:rsidRPr="00F44AF0">
              <w:rPr>
                <w:rFonts w:cs="Arial"/>
                <w:b/>
                <w:sz w:val="20"/>
                <w:szCs w:val="20"/>
              </w:rPr>
              <w:t>3.3.90.30 - 19</w:t>
            </w:r>
          </w:p>
        </w:tc>
        <w:tc>
          <w:tcPr>
            <w:tcW w:w="2392" w:type="dxa"/>
            <w:vAlign w:val="center"/>
          </w:tcPr>
          <w:p w14:paraId="5566C05C" w14:textId="77777777" w:rsidR="003B7449" w:rsidRPr="00F44AF0" w:rsidRDefault="003B7449" w:rsidP="0014385E">
            <w:pPr>
              <w:jc w:val="both"/>
              <w:rPr>
                <w:rFonts w:cs="Arial"/>
                <w:bCs/>
                <w:sz w:val="20"/>
                <w:szCs w:val="20"/>
              </w:rPr>
            </w:pPr>
            <w:r w:rsidRPr="00F44AF0">
              <w:rPr>
                <w:rFonts w:cs="Arial"/>
                <w:bCs/>
                <w:sz w:val="20"/>
                <w:szCs w:val="20"/>
              </w:rPr>
              <w:t>170400000017</w:t>
            </w:r>
          </w:p>
          <w:p w14:paraId="61EE6D26" w14:textId="77777777" w:rsidR="003B7449" w:rsidRPr="00F44AF0" w:rsidRDefault="003B7449" w:rsidP="0014385E">
            <w:pPr>
              <w:jc w:val="both"/>
              <w:rPr>
                <w:rFonts w:cs="Arial"/>
                <w:bCs/>
                <w:sz w:val="20"/>
                <w:szCs w:val="20"/>
              </w:rPr>
            </w:pPr>
            <w:r w:rsidRPr="00F44AF0">
              <w:rPr>
                <w:rFonts w:cs="Arial"/>
                <w:bCs/>
                <w:sz w:val="20"/>
                <w:szCs w:val="20"/>
              </w:rPr>
              <w:t>170400000019</w:t>
            </w:r>
          </w:p>
          <w:p w14:paraId="12DE41F2" w14:textId="77777777" w:rsidR="003B7449" w:rsidRPr="00F44AF0" w:rsidRDefault="003B7449" w:rsidP="0014385E">
            <w:pPr>
              <w:jc w:val="both"/>
              <w:rPr>
                <w:rFonts w:cs="Arial"/>
                <w:bCs/>
                <w:sz w:val="20"/>
                <w:szCs w:val="20"/>
              </w:rPr>
            </w:pPr>
            <w:r w:rsidRPr="00F44AF0">
              <w:rPr>
                <w:rFonts w:cs="Arial"/>
                <w:bCs/>
                <w:sz w:val="20"/>
                <w:szCs w:val="20"/>
              </w:rPr>
              <w:t>170500000020</w:t>
            </w:r>
          </w:p>
        </w:tc>
      </w:tr>
      <w:tr w:rsidR="003B7449" w:rsidRPr="00F44AF0" w14:paraId="57E936E0" w14:textId="77777777" w:rsidTr="003B7449">
        <w:trPr>
          <w:trHeight w:val="411"/>
        </w:trPr>
        <w:tc>
          <w:tcPr>
            <w:tcW w:w="3799" w:type="dxa"/>
            <w:vAlign w:val="center"/>
          </w:tcPr>
          <w:p w14:paraId="24F3DEAD" w14:textId="77777777" w:rsidR="003B7449" w:rsidRPr="00F44AF0" w:rsidRDefault="003B7449" w:rsidP="0014385E">
            <w:pPr>
              <w:pStyle w:val="Rodap"/>
              <w:jc w:val="center"/>
              <w:rPr>
                <w:rFonts w:cs="Arial"/>
                <w:sz w:val="20"/>
                <w:szCs w:val="20"/>
              </w:rPr>
            </w:pPr>
            <w:r w:rsidRPr="00F44AF0">
              <w:rPr>
                <w:rFonts w:cs="Arial"/>
                <w:b/>
                <w:sz w:val="20"/>
                <w:szCs w:val="20"/>
              </w:rPr>
              <w:t>10001.1545200162.049</w:t>
            </w:r>
          </w:p>
        </w:tc>
        <w:tc>
          <w:tcPr>
            <w:tcW w:w="3118" w:type="dxa"/>
            <w:vAlign w:val="center"/>
          </w:tcPr>
          <w:p w14:paraId="3AB25A1B" w14:textId="77777777" w:rsidR="003B7449" w:rsidRPr="00F44AF0" w:rsidRDefault="003B7449" w:rsidP="0014385E">
            <w:pPr>
              <w:jc w:val="center"/>
              <w:rPr>
                <w:rFonts w:cs="Arial"/>
                <w:sz w:val="20"/>
                <w:szCs w:val="20"/>
              </w:rPr>
            </w:pPr>
            <w:r w:rsidRPr="00F44AF0">
              <w:rPr>
                <w:rFonts w:cs="Arial"/>
                <w:b/>
                <w:sz w:val="20"/>
                <w:szCs w:val="20"/>
              </w:rPr>
              <w:t>3.3.90.30 - 19</w:t>
            </w:r>
          </w:p>
        </w:tc>
        <w:tc>
          <w:tcPr>
            <w:tcW w:w="2392" w:type="dxa"/>
            <w:vAlign w:val="center"/>
          </w:tcPr>
          <w:p w14:paraId="67378DAE" w14:textId="77777777" w:rsidR="003B7449" w:rsidRPr="00F44AF0" w:rsidRDefault="003B7449" w:rsidP="0014385E">
            <w:pPr>
              <w:jc w:val="both"/>
              <w:rPr>
                <w:rFonts w:cs="Arial"/>
                <w:bCs/>
                <w:sz w:val="20"/>
                <w:szCs w:val="20"/>
              </w:rPr>
            </w:pPr>
            <w:r w:rsidRPr="00F44AF0">
              <w:rPr>
                <w:rFonts w:cs="Arial"/>
                <w:bCs/>
                <w:sz w:val="20"/>
                <w:szCs w:val="20"/>
              </w:rPr>
              <w:t>170400000017</w:t>
            </w:r>
          </w:p>
          <w:p w14:paraId="59433E2D" w14:textId="77777777" w:rsidR="003B7449" w:rsidRPr="00F44AF0" w:rsidRDefault="003B7449" w:rsidP="0014385E">
            <w:pPr>
              <w:jc w:val="both"/>
              <w:rPr>
                <w:rFonts w:cs="Arial"/>
                <w:bCs/>
                <w:sz w:val="20"/>
                <w:szCs w:val="20"/>
              </w:rPr>
            </w:pPr>
            <w:r w:rsidRPr="00F44AF0">
              <w:rPr>
                <w:rFonts w:cs="Arial"/>
                <w:bCs/>
                <w:sz w:val="20"/>
                <w:szCs w:val="20"/>
              </w:rPr>
              <w:t>170400000019</w:t>
            </w:r>
          </w:p>
          <w:p w14:paraId="03B528C1" w14:textId="77777777" w:rsidR="003B7449" w:rsidRPr="00F44AF0" w:rsidRDefault="003B7449" w:rsidP="0014385E">
            <w:pPr>
              <w:jc w:val="both"/>
              <w:rPr>
                <w:rFonts w:cs="Arial"/>
                <w:bCs/>
                <w:sz w:val="20"/>
                <w:szCs w:val="20"/>
              </w:rPr>
            </w:pPr>
            <w:r w:rsidRPr="00F44AF0">
              <w:rPr>
                <w:rFonts w:cs="Arial"/>
                <w:bCs/>
                <w:sz w:val="20"/>
                <w:szCs w:val="20"/>
              </w:rPr>
              <w:t>170500000020</w:t>
            </w:r>
          </w:p>
        </w:tc>
      </w:tr>
    </w:tbl>
    <w:p w14:paraId="28EB0326" w14:textId="77777777" w:rsidR="003B7449" w:rsidRPr="003B7449" w:rsidRDefault="003B7449" w:rsidP="003B7449">
      <w:pPr>
        <w:tabs>
          <w:tab w:val="left" w:pos="2268"/>
        </w:tabs>
        <w:spacing w:before="120" w:after="120" w:line="276" w:lineRule="auto"/>
        <w:jc w:val="both"/>
        <w:textAlignment w:val="baseline"/>
        <w:rPr>
          <w:rFonts w:ascii="Azo Sans Lt" w:hAnsi="Azo Sans Lt" w:cstheme="minorHAnsi"/>
          <w:bCs/>
          <w:iCs/>
        </w:rPr>
      </w:pPr>
    </w:p>
    <w:p w14:paraId="5AE47F20" w14:textId="141644C9" w:rsidR="003B7449" w:rsidRPr="003B7449" w:rsidRDefault="003B7449" w:rsidP="003B7449">
      <w:pPr>
        <w:pStyle w:val="PargrafodaLista"/>
        <w:widowControl/>
        <w:numPr>
          <w:ilvl w:val="1"/>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t xml:space="preserve">- </w:t>
      </w:r>
      <w:r w:rsidRPr="003B7449">
        <w:rPr>
          <w:rFonts w:ascii="Azo Sans Lt" w:hAnsi="Azo Sans Lt" w:cstheme="minorHAnsi"/>
          <w:bCs/>
          <w:iCs/>
        </w:rPr>
        <w:t>A liquidação será realizada pela Secretaria Municipal de Finanças, Planejamento, Desenvolvimento Econômico e Gestão e o pagamento será efetuado em consonância ao disposto no Decreto Municipal nº 258 de 27 de setembro de 2018, desde que as certidões, abaixo listadas, estejam dentro da validade (Decreto nº 313/2019):</w:t>
      </w:r>
    </w:p>
    <w:p w14:paraId="0AEDE2EB" w14:textId="6BD407CF" w:rsidR="003B7449" w:rsidRPr="003B7449" w:rsidRDefault="003B7449" w:rsidP="003B7449">
      <w:pPr>
        <w:pStyle w:val="PargrafodaLista"/>
        <w:widowControl/>
        <w:numPr>
          <w:ilvl w:val="2"/>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t xml:space="preserve"> - </w:t>
      </w:r>
      <w:r w:rsidRPr="003B7449">
        <w:rPr>
          <w:rFonts w:ascii="Azo Sans Lt" w:hAnsi="Azo Sans Lt" w:cstheme="minorHAnsi"/>
          <w:bCs/>
          <w:iCs/>
        </w:rPr>
        <w:t>Certidão Negativa de Débitos relativos aos Tributos Federais e à Dívida Ativa da União;</w:t>
      </w:r>
    </w:p>
    <w:p w14:paraId="63270140" w14:textId="6E123606" w:rsidR="003B7449" w:rsidRPr="003B7449" w:rsidRDefault="003B7449" w:rsidP="003B7449">
      <w:pPr>
        <w:pStyle w:val="PargrafodaLista"/>
        <w:widowControl/>
        <w:numPr>
          <w:ilvl w:val="2"/>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t xml:space="preserve">- </w:t>
      </w:r>
      <w:r w:rsidRPr="003B7449">
        <w:rPr>
          <w:rFonts w:ascii="Azo Sans Lt" w:hAnsi="Azo Sans Lt" w:cstheme="minorHAnsi"/>
          <w:bCs/>
          <w:iCs/>
        </w:rPr>
        <w:t>Certificado de Regularidade do FGTS;</w:t>
      </w:r>
    </w:p>
    <w:p w14:paraId="6A67D0B6" w14:textId="2396C20B" w:rsidR="003B7449" w:rsidRPr="003B7449" w:rsidRDefault="003B7449" w:rsidP="003B7449">
      <w:pPr>
        <w:pStyle w:val="PargrafodaLista"/>
        <w:widowControl/>
        <w:numPr>
          <w:ilvl w:val="2"/>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t xml:space="preserve">- </w:t>
      </w:r>
      <w:r w:rsidRPr="003B7449">
        <w:rPr>
          <w:rFonts w:ascii="Azo Sans Lt" w:hAnsi="Azo Sans Lt" w:cstheme="minorHAnsi"/>
          <w:bCs/>
          <w:iCs/>
        </w:rPr>
        <w:t>Certidão Negativa de Débitos Trabalhistas;</w:t>
      </w:r>
    </w:p>
    <w:p w14:paraId="2BBEB581" w14:textId="0F821F58" w:rsidR="003B7449" w:rsidRPr="003B7449" w:rsidRDefault="003B7449" w:rsidP="003B7449">
      <w:pPr>
        <w:pStyle w:val="PargrafodaLista"/>
        <w:widowControl/>
        <w:numPr>
          <w:ilvl w:val="2"/>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t xml:space="preserve">- </w:t>
      </w:r>
      <w:r w:rsidRPr="003B7449">
        <w:rPr>
          <w:rFonts w:ascii="Azo Sans Lt" w:hAnsi="Azo Sans Lt" w:cstheme="minorHAnsi"/>
          <w:bCs/>
          <w:iCs/>
        </w:rPr>
        <w:t>CND – Certidão de Nada Consta (junto a Receita Estadual);</w:t>
      </w:r>
    </w:p>
    <w:p w14:paraId="4E45D21B" w14:textId="2C1EFFC0" w:rsidR="003B7449" w:rsidRPr="003B7449" w:rsidRDefault="003B7449" w:rsidP="003B7449">
      <w:pPr>
        <w:pStyle w:val="PargrafodaLista"/>
        <w:widowControl/>
        <w:numPr>
          <w:ilvl w:val="2"/>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t xml:space="preserve">- </w:t>
      </w:r>
      <w:r w:rsidRPr="003B7449">
        <w:rPr>
          <w:rFonts w:ascii="Azo Sans Lt" w:hAnsi="Azo Sans Lt" w:cstheme="minorHAnsi"/>
          <w:bCs/>
          <w:iCs/>
        </w:rPr>
        <w:t>Certidão Negativa da Dívida Ativa (Procuradoria Geral do Estado);</w:t>
      </w:r>
    </w:p>
    <w:p w14:paraId="679A3125" w14:textId="6A39BD48" w:rsidR="003B7449" w:rsidRPr="003B7449" w:rsidRDefault="003B7449" w:rsidP="003B7449">
      <w:pPr>
        <w:pStyle w:val="PargrafodaLista"/>
        <w:widowControl/>
        <w:numPr>
          <w:ilvl w:val="2"/>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t xml:space="preserve">- </w:t>
      </w:r>
      <w:r w:rsidRPr="003B7449">
        <w:rPr>
          <w:rFonts w:ascii="Azo Sans Lt" w:hAnsi="Azo Sans Lt" w:cstheme="minorHAnsi"/>
          <w:bCs/>
          <w:iCs/>
        </w:rPr>
        <w:t>Certidão Negativa de Débitos Municipais.</w:t>
      </w:r>
    </w:p>
    <w:p w14:paraId="215C4264" w14:textId="1DFE42DE" w:rsidR="003B7449" w:rsidRPr="003B7449" w:rsidRDefault="003B7449" w:rsidP="003B7449">
      <w:pPr>
        <w:pStyle w:val="PargrafodaLista"/>
        <w:widowControl/>
        <w:numPr>
          <w:ilvl w:val="1"/>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lastRenderedPageBreak/>
        <w:t xml:space="preserve"> - </w:t>
      </w:r>
      <w:r w:rsidRPr="003B7449">
        <w:rPr>
          <w:rFonts w:ascii="Azo Sans Lt" w:hAnsi="Azo Sans Lt" w:cstheme="minorHAnsi"/>
          <w:bCs/>
          <w:iCs/>
        </w:rPr>
        <w:t>As notas fiscais deverão ser emitidas em nome de: MUNICÍPIO DE NOVA FRIBURGO, CNPJ: 28.606.630/0001-23, Endereço: AVENIDA ALBERTO BRAUNE, 225, CENTRO, NOVA FRIBURGO - RJ, CEP: 28613-001.</w:t>
      </w:r>
    </w:p>
    <w:p w14:paraId="6B6BCA05" w14:textId="6E1D0D14" w:rsidR="003B7449" w:rsidRPr="003B7449" w:rsidRDefault="003B7449" w:rsidP="003B7449">
      <w:pPr>
        <w:pStyle w:val="PargrafodaLista"/>
        <w:widowControl/>
        <w:numPr>
          <w:ilvl w:val="1"/>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t xml:space="preserve"> - </w:t>
      </w:r>
      <w:r w:rsidRPr="003B7449">
        <w:rPr>
          <w:rFonts w:ascii="Azo Sans Lt" w:hAnsi="Azo Sans Lt" w:cstheme="minorHAnsi"/>
          <w:bCs/>
          <w:iCs/>
        </w:rPr>
        <w:t>A nota fiscal deverá conter a identificação do banco, número da agência e conta corrente para que a Contratante possa efetuar o pagamento do valor devido.</w:t>
      </w:r>
    </w:p>
    <w:p w14:paraId="24E4B592" w14:textId="616B2314" w:rsidR="00AD5E4A" w:rsidRPr="003B7449" w:rsidRDefault="003B7449" w:rsidP="003B7449">
      <w:pPr>
        <w:pStyle w:val="PargrafodaLista"/>
        <w:widowControl/>
        <w:numPr>
          <w:ilvl w:val="1"/>
          <w:numId w:val="27"/>
        </w:numPr>
        <w:tabs>
          <w:tab w:val="left" w:pos="284"/>
        </w:tabs>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Pr>
          <w:rFonts w:ascii="Azo Sans Lt" w:hAnsi="Azo Sans Lt" w:cstheme="minorHAnsi"/>
          <w:bCs/>
          <w:iCs/>
        </w:rPr>
        <w:t xml:space="preserve"> - </w:t>
      </w:r>
      <w:r w:rsidRPr="003B7449">
        <w:rPr>
          <w:rFonts w:ascii="Azo Sans Lt" w:hAnsi="Azo Sans Lt" w:cstheme="minorHAnsi"/>
          <w:bCs/>
          <w:iCs/>
        </w:rPr>
        <w:t>Na ocorrência de rejeição da (s) nota (s) fiscal (is), motivada por erro ou incorreções, o prazo para pagamento estipulado acima passará a ser contado a partir da data de sua reapresentação.</w:t>
      </w:r>
    </w:p>
    <w:p w14:paraId="40218FCB" w14:textId="22BEC6E6" w:rsidR="0018752B" w:rsidRDefault="00A111BA" w:rsidP="0018752B">
      <w:pPr>
        <w:pStyle w:val="Nivel01"/>
        <w:numPr>
          <w:ilvl w:val="0"/>
          <w:numId w:val="27"/>
        </w:numPr>
        <w:rPr>
          <w:rFonts w:ascii="Azo Sans Lt" w:hAnsi="Azo Sans Lt" w:cstheme="minorHAnsi"/>
          <w:lang w:val="pt-PT"/>
        </w:rPr>
      </w:pPr>
      <w:r>
        <w:rPr>
          <w:rFonts w:ascii="Azo Sans Lt" w:hAnsi="Azo Sans Lt" w:cstheme="minorHAnsi"/>
          <w:sz w:val="22"/>
          <w:szCs w:val="22"/>
        </w:rPr>
        <w:t xml:space="preserve">- </w:t>
      </w:r>
      <w:r w:rsidR="001D32DF" w:rsidRPr="0018752B">
        <w:rPr>
          <w:rFonts w:ascii="Azo Sans Lt" w:hAnsi="Azo Sans Lt" w:cstheme="minorHAnsi"/>
          <w:sz w:val="22"/>
          <w:szCs w:val="22"/>
        </w:rPr>
        <w:t>CLÁUSULA QUINTA</w:t>
      </w:r>
      <w:r w:rsidR="001D32DF" w:rsidRPr="0075018C">
        <w:rPr>
          <w:rFonts w:ascii="Azo Sans Lt" w:hAnsi="Azo Sans Lt" w:cstheme="minorHAnsi"/>
          <w:sz w:val="22"/>
          <w:szCs w:val="22"/>
        </w:rPr>
        <w:t xml:space="preserve"> </w:t>
      </w:r>
      <w:r w:rsidR="0018752B" w:rsidRPr="0075018C">
        <w:rPr>
          <w:rFonts w:ascii="Azo Sans Lt" w:hAnsi="Azo Sans Lt" w:cstheme="minorHAnsi"/>
          <w:sz w:val="22"/>
          <w:szCs w:val="22"/>
        </w:rPr>
        <w:t xml:space="preserve">– </w:t>
      </w:r>
      <w:r w:rsidR="0018752B">
        <w:rPr>
          <w:rFonts w:ascii="Azo Sans Lt" w:hAnsi="Azo Sans Lt" w:cstheme="minorHAnsi"/>
          <w:sz w:val="22"/>
          <w:szCs w:val="22"/>
        </w:rPr>
        <w:t>CONTROLE</w:t>
      </w:r>
      <w:r w:rsidR="0018752B" w:rsidRPr="0018752B">
        <w:rPr>
          <w:rFonts w:ascii="Azo Sans Lt" w:hAnsi="Azo Sans Lt" w:cstheme="minorHAnsi"/>
          <w:lang w:val="pt-PT"/>
        </w:rPr>
        <w:t xml:space="preserve"> DA EXECUÇÃO</w:t>
      </w:r>
    </w:p>
    <w:p w14:paraId="08FC9572" w14:textId="390DD8E0" w:rsidR="003B7449" w:rsidRPr="003B7449" w:rsidRDefault="003B7449" w:rsidP="003B7449">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ascii="Azo Sans Lt" w:hAnsi="Azo Sans Lt" w:cstheme="minorHAnsi"/>
          <w:bCs/>
          <w:iCs/>
        </w:rPr>
      </w:pPr>
      <w:r w:rsidRPr="003B7449">
        <w:rPr>
          <w:rFonts w:ascii="Azo Sans Lt" w:hAnsi="Azo Sans Lt" w:cstheme="minorHAnsi"/>
          <w:bCs/>
          <w:iCs/>
        </w:rPr>
        <w:t xml:space="preserve"> - Nos termos dos artigos 58, III e 67 da Lei Federal nº 8.666/93, a Administração tem o poder-dever permanente de acompanhar e fiscalizar o cumprimento das obrigações da Contratada, através de comissão de servidores especialmente designada por Ordem de Serviço, devendo estes anotarem em registro próprio toda e qualquer ocorrência relacionada a execução da contratação, inclusive determinando o que for necessário à regularização das faltas ou defeitos observados. </w:t>
      </w:r>
    </w:p>
    <w:p w14:paraId="5CFDF820" w14:textId="7183A67B" w:rsidR="003B7449" w:rsidRPr="003B7449" w:rsidRDefault="003B7449" w:rsidP="003B7449">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ascii="Azo Sans Lt" w:hAnsi="Azo Sans Lt" w:cstheme="minorHAnsi"/>
          <w:bCs/>
          <w:iCs/>
        </w:rPr>
      </w:pPr>
      <w:r w:rsidRPr="003B7449">
        <w:rPr>
          <w:rFonts w:ascii="Azo Sans Lt" w:hAnsi="Azo Sans Lt" w:cstheme="minorHAnsi"/>
          <w:bCs/>
          <w:iCs/>
        </w:rPr>
        <w:t xml:space="preserve"> - Caso as decisões e providências ultrapassem a competência do (s) representante (s), deverá solicitar a seus superiores, em tempo hábil, a adoção das medidas convenientes.</w:t>
      </w:r>
    </w:p>
    <w:p w14:paraId="1624C8EE" w14:textId="6AAFE705" w:rsidR="003B7449" w:rsidRPr="003B7449" w:rsidRDefault="003B7449" w:rsidP="003B7449">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ascii="Azo Sans Lt" w:hAnsi="Azo Sans Lt" w:cstheme="minorHAnsi"/>
          <w:bCs/>
          <w:iCs/>
        </w:rPr>
      </w:pPr>
      <w:r w:rsidRPr="003B7449">
        <w:rPr>
          <w:rFonts w:ascii="Azo Sans Lt" w:hAnsi="Azo Sans Lt" w:cstheme="minorHAnsi"/>
          <w:bCs/>
          <w:iCs/>
        </w:rPr>
        <w:t xml:space="preserve"> - O recebimento de material de valor superior a R$ 80.000,00 (oitenta mil reais) será confiado a uma comissão de, no mínimo, 3 (três) membros, designados pela autoridade competente. </w:t>
      </w:r>
    </w:p>
    <w:p w14:paraId="1C3D1C1E" w14:textId="5CF6B112" w:rsidR="003B7449" w:rsidRPr="003B7449" w:rsidRDefault="003B7449" w:rsidP="003B7449">
      <w:pPr>
        <w:pStyle w:val="PargrafodaLista"/>
        <w:widowControl/>
        <w:numPr>
          <w:ilvl w:val="1"/>
          <w:numId w:val="27"/>
        </w:numPr>
        <w:suppressAutoHyphens/>
        <w:overflowPunct w:val="0"/>
        <w:autoSpaceDE/>
        <w:spacing w:before="120" w:after="120" w:line="360" w:lineRule="auto"/>
        <w:ind w:left="0" w:firstLine="0"/>
        <w:contextualSpacing/>
        <w:jc w:val="both"/>
        <w:textAlignment w:val="baseline"/>
        <w:rPr>
          <w:rFonts w:ascii="Azo Sans Lt" w:hAnsi="Azo Sans Lt" w:cstheme="minorHAnsi"/>
          <w:bCs/>
          <w:iCs/>
        </w:rPr>
      </w:pPr>
      <w:r w:rsidRPr="003B7449">
        <w:rPr>
          <w:rFonts w:ascii="Azo Sans Lt" w:hAnsi="Azo Sans Lt" w:cstheme="minorHAnsi"/>
          <w:bCs/>
          <w:iCs/>
        </w:rPr>
        <w:t xml:space="preserve"> -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8.666/93.</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653E3826" w:rsidR="005466C3" w:rsidRPr="00814BB1" w:rsidRDefault="003B7449"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8.666/93. </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0AB42FAB" w14:textId="77777777" w:rsidR="00B2380B" w:rsidRPr="00B2380B" w:rsidRDefault="00385663" w:rsidP="00B2380B">
      <w:pPr>
        <w:pStyle w:val="Nivel01"/>
        <w:numPr>
          <w:ilvl w:val="0"/>
          <w:numId w:val="27"/>
        </w:numPr>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 xml:space="preserve">CLÁUSULA OITAVA - </w:t>
      </w:r>
      <w:r w:rsidR="00B2380B" w:rsidRPr="00B2380B">
        <w:rPr>
          <w:rFonts w:ascii="Azo Sans Lt" w:hAnsi="Azo Sans Lt" w:cstheme="minorHAnsi"/>
          <w:sz w:val="22"/>
          <w:szCs w:val="22"/>
        </w:rPr>
        <w:t>ENTREGA E CRITÉRIOS DE ACEITAÇÃO DO OBJETO</w:t>
      </w:r>
    </w:p>
    <w:p w14:paraId="07BB934F" w14:textId="20B3F754" w:rsidR="003B7449" w:rsidRPr="003B7449" w:rsidRDefault="003B7449" w:rsidP="003B7449">
      <w:pPr>
        <w:pStyle w:val="PargrafodaLista"/>
        <w:widowControl/>
        <w:numPr>
          <w:ilvl w:val="1"/>
          <w:numId w:val="27"/>
        </w:numPr>
        <w:suppressAutoHyphens/>
        <w:overflowPunct w:val="0"/>
        <w:autoSpaceDE/>
        <w:autoSpaceDN/>
        <w:spacing w:before="120" w:after="120" w:line="360" w:lineRule="auto"/>
        <w:ind w:left="0" w:firstLine="0"/>
        <w:jc w:val="both"/>
        <w:textAlignment w:val="baseline"/>
        <w:rPr>
          <w:rFonts w:ascii="Azo Sans Lt" w:hAnsi="Azo Sans Lt" w:cstheme="minorHAnsi"/>
          <w:bCs/>
          <w:iCs/>
        </w:rPr>
      </w:pPr>
      <w:bookmarkStart w:id="0" w:name="_Hlk148605571"/>
      <w:r w:rsidRPr="003B7449">
        <w:rPr>
          <w:rFonts w:ascii="Azo Sans Lt" w:hAnsi="Azo Sans Lt" w:cstheme="minorHAnsi"/>
          <w:bCs/>
          <w:iCs/>
        </w:rPr>
        <w:t xml:space="preserve">- O fornecimento dos materiais será efetuado conforme conveniência e necessidade, a serem determinados pela </w:t>
      </w:r>
      <w:r w:rsidRPr="003B7449">
        <w:rPr>
          <w:rFonts w:ascii="Azo Sans Lt" w:hAnsi="Azo Sans Lt" w:cstheme="minorHAnsi"/>
          <w:b/>
          <w:iCs/>
        </w:rPr>
        <w:t>Secretaria Municipal de Obras</w:t>
      </w:r>
      <w:r w:rsidRPr="003B7449">
        <w:rPr>
          <w:rFonts w:ascii="Azo Sans Lt" w:hAnsi="Azo Sans Lt" w:cstheme="minorHAnsi"/>
          <w:bCs/>
          <w:iCs/>
        </w:rPr>
        <w:t>, mediante emissão da Nota de Empenho e será orientada através do documento de solicitação (modelo - Anexo XII) enviado a Contratada através de e-mail ou entrega pessoal.</w:t>
      </w:r>
    </w:p>
    <w:p w14:paraId="420EEB08" w14:textId="0664857D" w:rsidR="003B7449" w:rsidRPr="003B7449" w:rsidRDefault="003B7449" w:rsidP="003B7449">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3B7449">
        <w:rPr>
          <w:rFonts w:ascii="Azo Sans Lt" w:hAnsi="Azo Sans Lt" w:cstheme="minorHAnsi"/>
          <w:bCs/>
          <w:iCs/>
        </w:rPr>
        <w:t xml:space="preserve"> - O prazo de entrega será de </w:t>
      </w:r>
      <w:r w:rsidRPr="003B7449">
        <w:rPr>
          <w:rFonts w:ascii="Azo Sans Lt" w:hAnsi="Azo Sans Lt" w:cstheme="minorHAnsi"/>
          <w:b/>
          <w:iCs/>
        </w:rPr>
        <w:t>24hs (vinte e quatro horas)</w:t>
      </w:r>
      <w:r w:rsidRPr="003B7449">
        <w:rPr>
          <w:rFonts w:ascii="Azo Sans Lt" w:hAnsi="Azo Sans Lt" w:cstheme="minorHAnsi"/>
          <w:bCs/>
          <w:iCs/>
        </w:rPr>
        <w:t>, após o recebimento do pedido (através de requisição autorizada pelo Secretário/Subsecretário Municipal de Obras) devendo possuir, sempre, o material contratado em estoque;</w:t>
      </w:r>
    </w:p>
    <w:p w14:paraId="515B67A0" w14:textId="179AC72A" w:rsidR="003B7449" w:rsidRPr="003B7449" w:rsidRDefault="003B7449" w:rsidP="003B7449">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3B7449">
        <w:rPr>
          <w:rFonts w:ascii="Azo Sans Lt" w:hAnsi="Azo Sans Lt" w:cstheme="minorHAnsi"/>
          <w:bCs/>
          <w:iCs/>
        </w:rPr>
        <w:t>- O local de entrega dos artefatos de concreto (</w:t>
      </w:r>
      <w:r w:rsidRPr="003B7449">
        <w:rPr>
          <w:rFonts w:ascii="Azo Sans Lt" w:hAnsi="Azo Sans Lt" w:cstheme="minorHAnsi"/>
          <w:b/>
          <w:iCs/>
        </w:rPr>
        <w:t>descarregados</w:t>
      </w:r>
      <w:r w:rsidRPr="003B7449">
        <w:rPr>
          <w:rFonts w:ascii="Azo Sans Lt" w:hAnsi="Azo Sans Lt" w:cstheme="minorHAnsi"/>
          <w:bCs/>
          <w:iCs/>
        </w:rPr>
        <w:t>) será programado e definido pela Secretaria Municipal de Obras;</w:t>
      </w:r>
    </w:p>
    <w:p w14:paraId="6306E21A" w14:textId="75FF33FB" w:rsidR="00B2380B" w:rsidRPr="003B7449" w:rsidRDefault="003B7449" w:rsidP="003B7449">
      <w:pPr>
        <w:widowControl/>
        <w:numPr>
          <w:ilvl w:val="1"/>
          <w:numId w:val="27"/>
        </w:numPr>
        <w:suppressAutoHyphens/>
        <w:overflowPunct w:val="0"/>
        <w:autoSpaceDE/>
        <w:autoSpaceDN/>
        <w:spacing w:before="120" w:after="120" w:line="360" w:lineRule="auto"/>
        <w:ind w:left="0" w:firstLine="0"/>
        <w:jc w:val="both"/>
        <w:textAlignment w:val="baseline"/>
        <w:rPr>
          <w:rFonts w:ascii="Azo Sans Lt" w:hAnsi="Azo Sans Lt" w:cstheme="minorHAnsi"/>
          <w:bCs/>
          <w:iCs/>
        </w:rPr>
      </w:pPr>
      <w:r w:rsidRPr="003B7449">
        <w:rPr>
          <w:rFonts w:ascii="Azo Sans Lt" w:hAnsi="Azo Sans Lt" w:cstheme="minorHAnsi"/>
          <w:bCs/>
          <w:iCs/>
        </w:rPr>
        <w:t>- Será de exclusiva responsabilidade financeira e operacional da empresa contratada a manutenção de equipamentos e de funcionários necessários para entrega do produto</w:t>
      </w:r>
      <w:bookmarkEnd w:id="0"/>
      <w:r>
        <w:rPr>
          <w:rFonts w:ascii="Azo Sans Lt" w:hAnsi="Azo Sans Lt" w:cstheme="minorHAnsi"/>
          <w:bCs/>
          <w:iCs/>
        </w:rPr>
        <w:t>.</w:t>
      </w:r>
    </w:p>
    <w:p w14:paraId="51653C8A" w14:textId="13652451"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sidR="003423F3">
        <w:rPr>
          <w:rFonts w:ascii="Azo Sans Lt" w:hAnsi="Azo Sans Lt" w:cstheme="minorHAnsi"/>
          <w:sz w:val="22"/>
          <w:szCs w:val="22"/>
        </w:rPr>
        <w:t>–</w:t>
      </w:r>
      <w:r w:rsidR="003423F3" w:rsidRPr="0075018C">
        <w:rPr>
          <w:rFonts w:ascii="Azo Sans Lt" w:hAnsi="Azo Sans Lt" w:cstheme="minorHAnsi"/>
          <w:sz w:val="22"/>
          <w:szCs w:val="22"/>
        </w:rPr>
        <w:t xml:space="preserve"> </w:t>
      </w:r>
      <w:r w:rsidR="003423F3">
        <w:rPr>
          <w:rFonts w:ascii="Azo Sans Lt" w:hAnsi="Azo Sans Lt" w:cstheme="minorHAnsi"/>
          <w:sz w:val="22"/>
          <w:szCs w:val="22"/>
        </w:rPr>
        <w:t>OBRIGAÇÕES</w:t>
      </w:r>
      <w:r w:rsidR="003423F3" w:rsidRPr="003423F3">
        <w:rPr>
          <w:rFonts w:ascii="Azo Sans Lt" w:hAnsi="Azo Sans Lt" w:cstheme="minorHAnsi"/>
          <w:sz w:val="22"/>
          <w:szCs w:val="22"/>
        </w:rPr>
        <w:t xml:space="preserve"> DA CONTRATANTE</w:t>
      </w:r>
    </w:p>
    <w:p w14:paraId="4FA953B2" w14:textId="4515ACF4"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São obrigações da Contratante:</w:t>
      </w:r>
    </w:p>
    <w:p w14:paraId="2DFCBEF6" w14:textId="16043458"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xml:space="preserve"> - Exigir o cumprimento de todas as obrigações assumidas pela Contratada, de acordo com as exigências </w:t>
      </w:r>
      <w:r>
        <w:rPr>
          <w:rFonts w:ascii="Azo Sans Lt" w:hAnsi="Azo Sans Lt" w:cstheme="minorHAnsi"/>
          <w:bCs/>
          <w:iCs/>
        </w:rPr>
        <w:t>do</w:t>
      </w:r>
      <w:r w:rsidRPr="004D158A">
        <w:rPr>
          <w:rFonts w:ascii="Azo Sans Lt" w:hAnsi="Azo Sans Lt" w:cstheme="minorHAnsi"/>
          <w:bCs/>
          <w:iCs/>
        </w:rPr>
        <w:t xml:space="preserve"> Termo de Referência e os termos de sua proposta;</w:t>
      </w:r>
    </w:p>
    <w:p w14:paraId="5436C167" w14:textId="13C480FD"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Receber o material no prazo e condições estabelecidas no Edital e seus anexos;</w:t>
      </w:r>
    </w:p>
    <w:p w14:paraId="53A664AF" w14:textId="16841CED"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Comunicar à Contratada, por escrito, sobre imperfeições, falhas ou irregularidades verificadas no objeto fornecido, para que seja substituído, reparado ou corrigido no prazo estabelecido;</w:t>
      </w:r>
    </w:p>
    <w:p w14:paraId="3171665E" w14:textId="3F564324"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xml:space="preserve">- Acompanhar e fiscalizar o cumprimento das obrigações da Contratada, através de comissão de servidores a ser especialmente designada por </w:t>
      </w:r>
      <w:r w:rsidRPr="004D158A">
        <w:rPr>
          <w:rFonts w:ascii="Azo Sans Lt" w:hAnsi="Azo Sans Lt" w:cstheme="minorHAnsi"/>
          <w:b/>
          <w:iCs/>
        </w:rPr>
        <w:t>Ordem de Serviço</w:t>
      </w:r>
      <w:r w:rsidRPr="004D158A">
        <w:rPr>
          <w:rFonts w:ascii="Azo Sans Lt" w:hAnsi="Azo Sans Lt" w:cstheme="minorHAnsi"/>
          <w:bCs/>
          <w:iCs/>
        </w:rPr>
        <w:t>, nos termos do artigo 67 da Lei Federal nº 8.666/93, devendo, posteriormente, anotar em registro próprio toda e qualquer ocorrência relacionada a presente aquisição, inclusive determinando o que for necessário à regularização das faltas ou defeitos observados.</w:t>
      </w:r>
    </w:p>
    <w:p w14:paraId="6670E0FD" w14:textId="6B5A9F5B" w:rsidR="004D158A" w:rsidRPr="004D158A" w:rsidRDefault="004D158A" w:rsidP="004D158A">
      <w:pPr>
        <w:pStyle w:val="PargrafodaLista"/>
        <w:widowControl/>
        <w:numPr>
          <w:ilvl w:val="2"/>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xml:space="preserve">- A comissão designada por Ordem de Serviço será composta pelos servidores: </w:t>
      </w:r>
    </w:p>
    <w:p w14:paraId="137436A2" w14:textId="77777777" w:rsidR="004D158A" w:rsidRPr="004D158A" w:rsidRDefault="004D158A" w:rsidP="004D158A">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
          <w:iCs/>
        </w:rPr>
      </w:pPr>
      <w:r w:rsidRPr="004D158A">
        <w:rPr>
          <w:rFonts w:ascii="Azo Sans Lt" w:hAnsi="Azo Sans Lt" w:cstheme="minorHAnsi"/>
          <w:b/>
          <w:iCs/>
        </w:rPr>
        <w:t>Sumaya Temperini de Moraes, matrícula 207.727 – Gestora</w:t>
      </w:r>
    </w:p>
    <w:p w14:paraId="6C60ADD4" w14:textId="77777777" w:rsidR="004D158A" w:rsidRPr="004D158A" w:rsidRDefault="004D158A" w:rsidP="004D158A">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
          <w:iCs/>
        </w:rPr>
      </w:pPr>
      <w:r w:rsidRPr="004D158A">
        <w:rPr>
          <w:rFonts w:ascii="Azo Sans Lt" w:hAnsi="Azo Sans Lt" w:cstheme="minorHAnsi"/>
          <w:b/>
          <w:iCs/>
        </w:rPr>
        <w:t>Clayton Munier Coelho, matrícula 100.715 - Gestor substituto</w:t>
      </w:r>
    </w:p>
    <w:p w14:paraId="53F99B12" w14:textId="77777777" w:rsidR="004D158A" w:rsidRPr="004D158A" w:rsidRDefault="004D158A" w:rsidP="004D158A">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
          <w:iCs/>
        </w:rPr>
      </w:pPr>
      <w:r w:rsidRPr="004D158A">
        <w:rPr>
          <w:rFonts w:ascii="Azo Sans Lt" w:hAnsi="Azo Sans Lt" w:cstheme="minorHAnsi"/>
          <w:b/>
          <w:iCs/>
        </w:rPr>
        <w:t>Jeferson Pires Aragão, matrícula 62.039 – Fiscal</w:t>
      </w:r>
    </w:p>
    <w:p w14:paraId="29BEE186" w14:textId="77777777" w:rsidR="004D158A" w:rsidRPr="004D158A" w:rsidRDefault="004D158A" w:rsidP="004D158A">
      <w:pPr>
        <w:pStyle w:val="PargrafodaLista"/>
        <w:widowControl/>
        <w:numPr>
          <w:ilvl w:val="0"/>
          <w:numId w:val="32"/>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
          <w:iCs/>
        </w:rPr>
      </w:pPr>
      <w:r w:rsidRPr="004D158A">
        <w:rPr>
          <w:rFonts w:ascii="Azo Sans Lt" w:hAnsi="Azo Sans Lt" w:cstheme="minorHAnsi"/>
          <w:b/>
          <w:iCs/>
        </w:rPr>
        <w:t>Junior da Silva dos Santos, matrícula 100.644 - Fiscal substituto</w:t>
      </w:r>
    </w:p>
    <w:p w14:paraId="1ADE9F4F" w14:textId="389FDF9C"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lastRenderedPageBreak/>
        <w:t>- Caso as decisões e providências ultrapassem a competência dos representantes, deverá solicitar a seus superiores, em tempo hábil, a adoção das medidas convenientes.</w:t>
      </w:r>
    </w:p>
    <w:p w14:paraId="69925411" w14:textId="796041C6"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xml:space="preserve"> - Efetuar o pagamento à Contratada no valor correspondente ao fornecimento do objeto, no prazo e forma estabelecidos no Edital e seus anexos, em conformidade com o </w:t>
      </w:r>
      <w:r w:rsidRPr="004D158A">
        <w:rPr>
          <w:rFonts w:ascii="Azo Sans Lt" w:hAnsi="Azo Sans Lt" w:cstheme="minorHAnsi"/>
          <w:b/>
          <w:iCs/>
        </w:rPr>
        <w:t>Decreto Municipal nº 258 de 27 de setembro de 2018 e Decreto nº 313/2019</w:t>
      </w:r>
      <w:r w:rsidRPr="004D158A">
        <w:rPr>
          <w:rFonts w:ascii="Azo Sans Lt" w:hAnsi="Azo Sans Lt" w:cstheme="minorHAnsi"/>
          <w:bCs/>
          <w:iCs/>
        </w:rPr>
        <w:t>.</w:t>
      </w:r>
    </w:p>
    <w:p w14:paraId="051DD90C" w14:textId="688C5B5C" w:rsidR="003423F3"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xml:space="preserve"> - 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1ECB67B5" w14:textId="1F4CD00A" w:rsidR="00055A35" w:rsidRDefault="00055A35" w:rsidP="00055A35">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CONTRATADA</w:t>
      </w:r>
    </w:p>
    <w:p w14:paraId="40577A4C" w14:textId="57196E40"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A Contratada deve cumprir todas as obrigações constantes no Edital, seus anexos e sua proposta, assumindo como exclusivamente seus os riscos e as despesas decorrentes da boa e perfeita execução do objeto e, ainda:</w:t>
      </w:r>
    </w:p>
    <w:p w14:paraId="76FB869B" w14:textId="01CBD34D"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xml:space="preserve">- Efetuar a entrega do objeto em perfeitas condições, conforme especificações, prazo e local constantes no Edital e seus anexos, acompanhado da respectiva </w:t>
      </w:r>
      <w:r w:rsidRPr="004D158A">
        <w:rPr>
          <w:rFonts w:ascii="Azo Sans Lt" w:hAnsi="Azo Sans Lt" w:cstheme="minorHAnsi"/>
          <w:b/>
          <w:iCs/>
          <w:u w:val="single"/>
        </w:rPr>
        <w:t>NOTA FISCAL ELETRÔNICA</w:t>
      </w:r>
      <w:r w:rsidRPr="004D158A">
        <w:rPr>
          <w:rFonts w:ascii="Azo Sans Lt" w:hAnsi="Azo Sans Lt" w:cstheme="minorHAnsi"/>
          <w:bCs/>
          <w:iCs/>
        </w:rPr>
        <w:t xml:space="preserve"> completa, na qual constará a descrição material, acompanhada das certidões de regularidade fiscal;</w:t>
      </w:r>
    </w:p>
    <w:p w14:paraId="2A67CFB6" w14:textId="5A1AE05C"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Atender, prontamente, a quaisquer exigências da Contratante inerentes ao objeto da presente aquisição;</w:t>
      </w:r>
    </w:p>
    <w:p w14:paraId="6B984611" w14:textId="1FF0C5AC"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Responsabilizar-se pelos vícios e danos decorrentes do objeto, de acordo com o Código de Defesa do Consumidor (Lei nº 8.078, de 1990);</w:t>
      </w:r>
    </w:p>
    <w:p w14:paraId="4BC4E8EB" w14:textId="01B6AD59"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Responsabilizar-se pelas despesas dos tributos, encargos trabalhistas, previdenciários, fiscais, comerciais, taxas, fretes, seguros, deslocamentos de pessoal, prestação de garantia e quaisquer outras que incidam ou venham incidir na execução do contrato;</w:t>
      </w:r>
    </w:p>
    <w:p w14:paraId="5C286B31" w14:textId="1C17DA1D"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Substituir, reparar ou corrigir, às suas expensas, no prazo fixado neste Termo de Referência, o objeto com avarias ou defeitos;</w:t>
      </w:r>
    </w:p>
    <w:p w14:paraId="15A51F41" w14:textId="4C9DFDA0"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Comunicar à Contratante, no prazo máximo de 24 (vinte e quatro) horas que antecede a data da entrega, os motivos que impossibilitem o cumprimento do prazo previsto, com a devida comprovação;</w:t>
      </w:r>
    </w:p>
    <w:p w14:paraId="7AACBC07" w14:textId="0096206E"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xml:space="preserve">- Indicar um endereço eletrônico (e-mail) para o qual serão dirigidas todas as comunicações formais a serem realizadas pela Municipalidade, seja qual for a sua natureza, citando-se, a título exemplificativo, notificação para assinatura do termo de contrato, </w:t>
      </w:r>
      <w:r w:rsidRPr="004D158A">
        <w:rPr>
          <w:rFonts w:ascii="Azo Sans Lt" w:hAnsi="Azo Sans Lt" w:cstheme="minorHAnsi"/>
          <w:bCs/>
          <w:iCs/>
        </w:rPr>
        <w:lastRenderedPageBreak/>
        <w:t>notificação para apresentar defesa administrativa quanto a eventual imputação de descumprimento, total ou parcial, do contrato administrativo firmado, etc. Será da exclusiva responsabilidade da empresa a manutenção em funcionamento do endereço eletrônico (e-mail) indicado, assim como a sua regular e rotineira consulta. Será facultado à empresa requerer a substituição do endereço eletrônico informado, o que deverá ser feito por meio de solicitação formal, a ser apresentada no bojo do processo administrativo licitatório.</w:t>
      </w:r>
    </w:p>
    <w:p w14:paraId="4FB65A51" w14:textId="72DDC821"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Manter, durante toda a execução do contrato, em compatibilidade com as obrigações assumidas, todas as condições de habilitação e qualificação exigidas na licitação;</w:t>
      </w:r>
    </w:p>
    <w:p w14:paraId="21B3C658" w14:textId="3C932B00"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xml:space="preserve">- Indicar preposto para representá-la durante a execução do contrato; </w:t>
      </w:r>
    </w:p>
    <w:p w14:paraId="08CCED8C" w14:textId="23B57222" w:rsidR="004D158A" w:rsidRPr="004D158A" w:rsidRDefault="004D158A" w:rsidP="004D158A">
      <w:pPr>
        <w:pStyle w:val="PargrafodaLista"/>
        <w:widowControl/>
        <w:numPr>
          <w:ilvl w:val="1"/>
          <w:numId w:val="27"/>
        </w:numPr>
        <w:suppressAutoHyphens/>
        <w:overflowPunct w:val="0"/>
        <w:autoSpaceDE/>
        <w:autoSpaceDN/>
        <w:spacing w:before="120" w:after="120" w:line="360" w:lineRule="auto"/>
        <w:ind w:left="0" w:firstLine="0"/>
        <w:contextualSpacing/>
        <w:jc w:val="both"/>
        <w:textAlignment w:val="baseline"/>
        <w:rPr>
          <w:rFonts w:ascii="Azo Sans Lt" w:hAnsi="Azo Sans Lt" w:cstheme="minorHAnsi"/>
          <w:bCs/>
          <w:iCs/>
        </w:rPr>
      </w:pPr>
      <w:r w:rsidRPr="004D158A">
        <w:rPr>
          <w:rFonts w:ascii="Azo Sans Lt" w:hAnsi="Azo Sans Lt" w:cstheme="minorHAnsi"/>
          <w:bCs/>
          <w:iCs/>
        </w:rPr>
        <w:t>- Atestado de capacidade técnica da empresa, emitido por pessoa jurídica de direito público ou privado, onde comprove que a licitante tenha fornecido objeto pertinente e em quantidade compatível com o objeto desta contratação.</w:t>
      </w:r>
    </w:p>
    <w:p w14:paraId="2CBBEB92" w14:textId="317B9071" w:rsidR="00790C14" w:rsidRPr="00790C14" w:rsidRDefault="00790C14" w:rsidP="004D158A">
      <w:pPr>
        <w:pStyle w:val="PargrafodaLista"/>
        <w:widowControl/>
        <w:tabs>
          <w:tab w:val="left" w:pos="426"/>
        </w:tabs>
        <w:autoSpaceDE/>
        <w:autoSpaceDN/>
        <w:spacing w:before="120" w:after="120" w:line="276" w:lineRule="auto"/>
        <w:ind w:left="0"/>
        <w:jc w:val="both"/>
        <w:rPr>
          <w:rFonts w:ascii="Azo Sans Lt" w:hAnsi="Azo Sans Lt" w:cstheme="minorHAnsi"/>
        </w:rPr>
      </w:pP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76760F03" w14:textId="77777777" w:rsidR="00E87CD5" w:rsidRPr="00E87CD5" w:rsidRDefault="00E87CD5" w:rsidP="00E87CD5">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87CD5">
        <w:rPr>
          <w:rFonts w:ascii="Azo Sans Lt" w:hAnsi="Azo Sans Lt" w:cstheme="minorHAnsi"/>
          <w:bCs/>
          <w:iCs/>
        </w:rPr>
        <w:t>Comete infração administrativa nos termos da Lei nº 8.666/93 e da Lei nº 10.520/2002, a Contratada que:</w:t>
      </w:r>
    </w:p>
    <w:p w14:paraId="384F6822" w14:textId="77777777" w:rsidR="00E87CD5" w:rsidRPr="00E87CD5" w:rsidRDefault="00E87CD5" w:rsidP="00E87CD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87CD5">
        <w:rPr>
          <w:rFonts w:ascii="Azo Sans Lt" w:hAnsi="Azo Sans Lt" w:cstheme="minorHAnsi"/>
          <w:lang w:val="pt-BR"/>
        </w:rPr>
        <w:t>Inexecutar, total ou parcialmente, qualquer das obrigações assumidas em decorrência da contratação;</w:t>
      </w:r>
    </w:p>
    <w:p w14:paraId="595AA030" w14:textId="77777777" w:rsidR="00E87CD5" w:rsidRPr="00E87CD5" w:rsidRDefault="00E87CD5" w:rsidP="00E87CD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87CD5">
        <w:rPr>
          <w:rFonts w:ascii="Azo Sans Lt" w:hAnsi="Azo Sans Lt" w:cstheme="minorHAnsi"/>
          <w:lang w:val="pt-BR"/>
        </w:rPr>
        <w:t>Ensejar o retardamento da execução do objeto;</w:t>
      </w:r>
    </w:p>
    <w:p w14:paraId="04C0485A" w14:textId="77777777" w:rsidR="00E87CD5" w:rsidRPr="00E87CD5" w:rsidRDefault="00E87CD5" w:rsidP="00E87CD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87CD5">
        <w:rPr>
          <w:rFonts w:ascii="Azo Sans Lt" w:hAnsi="Azo Sans Lt" w:cstheme="minorHAnsi"/>
          <w:lang w:val="pt-BR"/>
        </w:rPr>
        <w:t>Fraudar na execução do contrato;</w:t>
      </w:r>
    </w:p>
    <w:p w14:paraId="5FA46249" w14:textId="77777777" w:rsidR="00E87CD5" w:rsidRPr="00E87CD5" w:rsidRDefault="00E87CD5" w:rsidP="00E87CD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87CD5">
        <w:rPr>
          <w:rFonts w:ascii="Azo Sans Lt" w:hAnsi="Azo Sans Lt" w:cstheme="minorHAnsi"/>
          <w:lang w:val="pt-BR"/>
        </w:rPr>
        <w:t>Comportar-se de modo inidôneo;</w:t>
      </w:r>
    </w:p>
    <w:p w14:paraId="405B7033" w14:textId="77777777" w:rsidR="00E87CD5" w:rsidRPr="00E87CD5" w:rsidRDefault="00E87CD5" w:rsidP="00E87CD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87CD5">
        <w:rPr>
          <w:rFonts w:ascii="Azo Sans Lt" w:hAnsi="Azo Sans Lt" w:cstheme="minorHAnsi"/>
          <w:lang w:val="pt-BR"/>
        </w:rPr>
        <w:t>Cometer fraude fiscal;</w:t>
      </w:r>
    </w:p>
    <w:p w14:paraId="0EEC1AAA" w14:textId="77777777" w:rsidR="00E87CD5" w:rsidRPr="00E87CD5" w:rsidRDefault="00E87CD5" w:rsidP="00E87CD5">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E87CD5">
        <w:rPr>
          <w:rFonts w:ascii="Azo Sans Lt" w:hAnsi="Azo Sans Lt" w:cstheme="minorHAnsi"/>
          <w:lang w:val="pt-BR"/>
        </w:rPr>
        <w:t>Não mantiver a proposta.</w:t>
      </w:r>
    </w:p>
    <w:p w14:paraId="1B0E8FB6" w14:textId="77777777" w:rsidR="00E87CD5" w:rsidRPr="00E87CD5" w:rsidRDefault="00E87CD5" w:rsidP="00497DCF">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E87CD5">
        <w:rPr>
          <w:rFonts w:ascii="Azo Sans Lt" w:hAnsi="Azo Sans Lt" w:cstheme="minorHAnsi"/>
          <w:bCs/>
          <w:iCs/>
        </w:rPr>
        <w:t>A Contratada que cometer qualquer das infrações discriminadas no subitem acima ficará sujeita, sem prejuízo da responsabilidade civil e criminal, às seguintes sanções:</w:t>
      </w:r>
    </w:p>
    <w:p w14:paraId="79DFC490"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advertência por faltas leves, assim entendidas aquelas que não acarretem prejuízos significativos para a Contratante;</w:t>
      </w:r>
    </w:p>
    <w:p w14:paraId="1884BF9A"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multa moratória de 1% (um por cento) por dia de atraso injustificado sobre o valor da parcela inadimplida, até o limite de 20 (vinte) dias;</w:t>
      </w:r>
    </w:p>
    <w:p w14:paraId="37B73104"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multa compensatória de 20% (vinte por cento) sobre o valor total do contrato, no caso de inexecução total do objeto;</w:t>
      </w:r>
    </w:p>
    <w:p w14:paraId="09E03787"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em caso de inexecução parcial, a multa compensatória, no mesmo percentual do subitem acima, será aplicada de forma proporcional à obrigação inadimplida;</w:t>
      </w:r>
    </w:p>
    <w:p w14:paraId="79BEFE0C"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lastRenderedPageBreak/>
        <w:t>suspensão de licitar e impedimento de contratar com órgão, entidade ou unidade administrativa da Administração Pública, pelo prazo de até 2 (dois) anos;</w:t>
      </w:r>
    </w:p>
    <w:p w14:paraId="2F25018E"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39B96D58"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Também ficam sujeitas às penalidades do art. 87, III e IV da Lei nº 8.666/93, as empresas ou profissionais que:</w:t>
      </w:r>
    </w:p>
    <w:p w14:paraId="19A48AC2"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tenham sofrido condenação definitiva por praticar, por meio dolosos, fraude fiscal no recolhimento de quaisquer tributos;</w:t>
      </w:r>
    </w:p>
    <w:p w14:paraId="586BFA62"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tenham praticado atos ilícitos visando a frustrar os objetivos da licitação;</w:t>
      </w:r>
    </w:p>
    <w:p w14:paraId="41716D80"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demonstrem não possuir idoneidade para contratar com a Administração em virtude de atos ilícitos praticados.</w:t>
      </w:r>
    </w:p>
    <w:p w14:paraId="3782908E" w14:textId="4DCAF26C" w:rsid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A aplicação de qualquer das penalidades previstas realizar-se-á em processo administrativo que assegurará o contraditório e a ampla defesa à Contratada.</w:t>
      </w:r>
    </w:p>
    <w:p w14:paraId="7DC2F252" w14:textId="3F229280" w:rsidR="00DC3CD0" w:rsidRPr="00497DCF" w:rsidRDefault="00DC3CD0"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DC3CD0">
        <w:rPr>
          <w:rFonts w:ascii="Azo Sans Lt" w:hAnsi="Azo Sans Lt" w:cstheme="minorHAnsi"/>
        </w:rPr>
        <w:t xml:space="preserve">As sanções de </w:t>
      </w:r>
      <w:r w:rsidR="001F53E4">
        <w:rPr>
          <w:rFonts w:ascii="Azo Sans Lt" w:hAnsi="Azo Sans Lt" w:cstheme="minorHAnsi"/>
        </w:rPr>
        <w:t xml:space="preserve">advertência, </w:t>
      </w:r>
      <w:r w:rsidRPr="00DC3CD0">
        <w:rPr>
          <w:rFonts w:ascii="Azo Sans Lt" w:hAnsi="Azo Sans Lt" w:cstheme="minorHAnsi"/>
        </w:rPr>
        <w:t>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p>
    <w:p w14:paraId="26F07540" w14:textId="77777777" w:rsidR="00497DCF" w:rsidRPr="00497DCF" w:rsidRDefault="00497DCF" w:rsidP="00497DCF">
      <w:pPr>
        <w:pStyle w:val="PargrafodaLista"/>
        <w:numPr>
          <w:ilvl w:val="2"/>
          <w:numId w:val="27"/>
        </w:numPr>
        <w:tabs>
          <w:tab w:val="left" w:pos="851"/>
        </w:tabs>
        <w:spacing w:before="120" w:after="120"/>
        <w:ind w:left="0" w:firstLine="0"/>
        <w:jc w:val="both"/>
        <w:rPr>
          <w:rFonts w:ascii="Azo Sans Lt" w:hAnsi="Azo Sans Lt" w:cstheme="minorHAnsi"/>
          <w:lang w:val="pt-BR"/>
        </w:rPr>
      </w:pPr>
      <w:r w:rsidRPr="00497DCF">
        <w:rPr>
          <w:rFonts w:ascii="Azo Sans Lt" w:hAnsi="Azo Sans Lt" w:cstheme="minorHAnsi"/>
          <w:lang w:val="pt-BR"/>
        </w:rPr>
        <w:t>A autoridade competente, na aplicação das sanções, levará em consideração a gravidade da conduta do infrator, o caráter educativo da pena, bem como o dano causado à Administração, observado o princípio da proporcionalidade.</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176174BB" w14:textId="77777777" w:rsidR="0009712C" w:rsidRPr="0009712C" w:rsidRDefault="0009712C" w:rsidP="0009712C">
      <w:pPr>
        <w:widowControl/>
        <w:numPr>
          <w:ilvl w:val="1"/>
          <w:numId w:val="27"/>
        </w:numPr>
        <w:autoSpaceDE/>
        <w:autoSpaceDN/>
        <w:spacing w:before="120" w:after="120"/>
        <w:ind w:left="0" w:firstLine="0"/>
        <w:jc w:val="both"/>
        <w:rPr>
          <w:rFonts w:ascii="Azo Sans Lt" w:hAnsi="Azo Sans Lt" w:cstheme="minorHAnsi"/>
        </w:rPr>
      </w:pPr>
      <w:r w:rsidRPr="0009712C">
        <w:rPr>
          <w:rFonts w:ascii="Azo Sans Lt" w:hAnsi="Azo Sans Lt" w:cstheme="minorHAnsi"/>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1"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837319">
      <w:pPr>
        <w:widowControl/>
        <w:numPr>
          <w:ilvl w:val="1"/>
          <w:numId w:val="27"/>
        </w:numPr>
        <w:autoSpaceDE/>
        <w:autoSpaceDN/>
        <w:spacing w:before="120" w:after="120"/>
        <w:ind w:left="425"/>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3"/>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lastRenderedPageBreak/>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0323E651"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1F53E4">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134768A7"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35867D20" w14:textId="77777777" w:rsidR="001F53E4" w:rsidRDefault="001F53E4"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75A74" w14:textId="77777777" w:rsidR="00EC37F4" w:rsidRDefault="00EC37F4">
      <w:r>
        <w:separator/>
      </w:r>
    </w:p>
  </w:endnote>
  <w:endnote w:type="continuationSeparator" w:id="0">
    <w:p w14:paraId="4C260411" w14:textId="77777777" w:rsidR="00EC37F4" w:rsidRDefault="00EC3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Arial"/>
    <w:charset w:val="00"/>
    <w:family w:val="swiss"/>
    <w:pitch w:val="variable"/>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71F51E9"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262B02" w:rsidRPr="00423AB3">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4E536" w14:textId="77777777" w:rsidR="00EC37F4" w:rsidRDefault="00EC37F4">
      <w:r>
        <w:separator/>
      </w:r>
    </w:p>
  </w:footnote>
  <w:footnote w:type="continuationSeparator" w:id="0">
    <w:p w14:paraId="0491433D" w14:textId="77777777" w:rsidR="00EC37F4" w:rsidRDefault="00EC3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69C3" w14:textId="77777777" w:rsidR="003B7449" w:rsidRPr="00D439F0" w:rsidRDefault="003B7449" w:rsidP="003B7449">
    <w:pPr>
      <w:suppressAutoHyphens/>
      <w:rPr>
        <w:rFonts w:ascii="Arial" w:hAnsi="Arial" w:cs="Arial"/>
        <w:sz w:val="16"/>
        <w:szCs w:val="18"/>
      </w:rPr>
    </w:pPr>
    <w:bookmarkStart w:id="4" w:name="_Hlk103076390"/>
    <w:r>
      <w:rPr>
        <w:noProof/>
      </w:rPr>
      <w:drawing>
        <wp:anchor distT="0" distB="0" distL="114300" distR="114300" simplePos="0" relativeHeight="251660288" behindDoc="1" locked="0" layoutInCell="1" allowOverlap="1" wp14:anchorId="77B62A57" wp14:editId="7CB1FA52">
          <wp:simplePos x="0" y="0"/>
          <wp:positionH relativeFrom="column">
            <wp:posOffset>-175895</wp:posOffset>
          </wp:positionH>
          <wp:positionV relativeFrom="paragraph">
            <wp:posOffset>-224790</wp:posOffset>
          </wp:positionV>
          <wp:extent cx="3985260" cy="896620"/>
          <wp:effectExtent l="0" t="0" r="0" b="0"/>
          <wp:wrapTight wrapText="bothSides">
            <wp:wrapPolygon edited="0">
              <wp:start x="1962" y="918"/>
              <wp:lineTo x="1239" y="2295"/>
              <wp:lineTo x="826" y="5048"/>
              <wp:lineTo x="826" y="9178"/>
              <wp:lineTo x="929" y="16521"/>
              <wp:lineTo x="1962" y="20652"/>
              <wp:lineTo x="12390" y="20652"/>
              <wp:lineTo x="12390" y="16521"/>
              <wp:lineTo x="16314" y="16521"/>
              <wp:lineTo x="20031" y="12850"/>
              <wp:lineTo x="20031" y="5507"/>
              <wp:lineTo x="11667" y="1836"/>
              <wp:lineTo x="2891" y="918"/>
              <wp:lineTo x="1962" y="918"/>
            </wp:wrapPolygon>
          </wp:wrapTight>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85260" cy="896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59264" behindDoc="1" locked="0" layoutInCell="1" allowOverlap="1" wp14:anchorId="21FA5635" wp14:editId="1BC9F17E">
              <wp:simplePos x="0" y="0"/>
              <wp:positionH relativeFrom="column">
                <wp:posOffset>4232275</wp:posOffset>
              </wp:positionH>
              <wp:positionV relativeFrom="paragraph">
                <wp:posOffset>-3231</wp:posOffset>
              </wp:positionV>
              <wp:extent cx="1876425" cy="408305"/>
              <wp:effectExtent l="0" t="0" r="28575" b="1079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483A9C27" w14:textId="77777777" w:rsidR="003B7449" w:rsidRDefault="003B7449" w:rsidP="003B7449">
                          <w:pPr>
                            <w:pStyle w:val="SemEspaamento"/>
                            <w:rPr>
                              <w:rFonts w:cs="Calibri"/>
                              <w:sz w:val="20"/>
                              <w:szCs w:val="20"/>
                            </w:rPr>
                          </w:pPr>
                          <w:r>
                            <w:rPr>
                              <w:rFonts w:cs="Calibri"/>
                              <w:sz w:val="20"/>
                              <w:szCs w:val="20"/>
                            </w:rPr>
                            <w:t>PROCESSO Nº: 14.927/2023</w:t>
                          </w:r>
                        </w:p>
                        <w:p w14:paraId="0B856D72" w14:textId="77777777" w:rsidR="003B7449" w:rsidRDefault="003B7449" w:rsidP="003B7449">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21FA5635" id="Retângulo 4" o:spid="_x0000_s1026" style="position:absolute;margin-left:333.25pt;margin-top:-.25pt;width:147.75pt;height:32.1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" strokeweight=".26mm">
              <v:stroke joinstyle="round"/>
              <v:path arrowok="t"/>
              <v:textbox>
                <w:txbxContent>
                  <w:p w14:paraId="483A9C27" w14:textId="77777777" w:rsidR="003B7449" w:rsidRDefault="003B7449" w:rsidP="003B7449">
                    <w:pPr>
                      <w:pStyle w:val="SemEspaamento"/>
                      <w:rPr>
                        <w:rFonts w:cs="Calibri"/>
                        <w:sz w:val="20"/>
                        <w:szCs w:val="20"/>
                      </w:rPr>
                    </w:pPr>
                    <w:r>
                      <w:rPr>
                        <w:rFonts w:cs="Calibri"/>
                        <w:sz w:val="20"/>
                        <w:szCs w:val="20"/>
                      </w:rPr>
                      <w:t>PROCESSO Nº: 14.927/2023</w:t>
                    </w:r>
                  </w:p>
                  <w:p w14:paraId="0B856D72" w14:textId="77777777" w:rsidR="003B7449" w:rsidRDefault="003B7449" w:rsidP="003B7449">
                    <w:pPr>
                      <w:pStyle w:val="SemEspaamento"/>
                      <w:rPr>
                        <w:sz w:val="20"/>
                        <w:szCs w:val="20"/>
                      </w:rPr>
                    </w:pPr>
                    <w:r>
                      <w:rPr>
                        <w:rFonts w:cs="Calibri"/>
                        <w:sz w:val="20"/>
                        <w:szCs w:val="20"/>
                      </w:rPr>
                      <w:t xml:space="preserve">RUBRICA:______FOLHA:______ </w:t>
                    </w:r>
                  </w:p>
                </w:txbxContent>
              </v:textbox>
            </v:rect>
          </w:pict>
        </mc:Fallback>
      </mc:AlternateContent>
    </w:r>
    <w:bookmarkEnd w:id="4"/>
  </w:p>
  <w:p w14:paraId="421A0BEC" w14:textId="77777777" w:rsidR="003B7449" w:rsidRDefault="003B7449" w:rsidP="003B7449">
    <w:pPr>
      <w:suppressAutoHyphens/>
      <w:rPr>
        <w:color w:val="00000A"/>
        <w:sz w:val="24"/>
        <w:szCs w:val="24"/>
      </w:rPr>
    </w:pPr>
  </w:p>
  <w:p w14:paraId="7C482B68" w14:textId="77777777" w:rsidR="003B7449" w:rsidRDefault="003B7449" w:rsidP="003B7449">
    <w:pPr>
      <w:suppressAutoHyphens/>
      <w:rPr>
        <w:color w:val="00000A"/>
        <w:sz w:val="24"/>
        <w:szCs w:val="24"/>
      </w:rPr>
    </w:pPr>
  </w:p>
  <w:p w14:paraId="0A6B2CC1" w14:textId="0FC71909" w:rsidR="009F2F85" w:rsidRPr="003B7449" w:rsidRDefault="009F2F85" w:rsidP="003B7449">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6EA7EDC"/>
    <w:multiLevelType w:val="multilevel"/>
    <w:tmpl w:val="26DE8C50"/>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bullet"/>
      <w:lvlText w:val=""/>
      <w:lvlJc w:val="left"/>
      <w:pPr>
        <w:ind w:left="502" w:hanging="360"/>
      </w:pPr>
      <w:rPr>
        <w:rFonts w:ascii="Symbol" w:hAnsi="Symbol"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E2604A4"/>
    <w:multiLevelType w:val="hybridMultilevel"/>
    <w:tmpl w:val="911E9D48"/>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8"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2"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4"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5" w15:restartNumberingAfterBreak="0">
    <w:nsid w:val="2DAB3FC1"/>
    <w:multiLevelType w:val="multilevel"/>
    <w:tmpl w:val="F8AEE4F8"/>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792" w:hanging="432"/>
      </w:pPr>
      <w:rPr>
        <w:rFonts w:ascii="Arial" w:hAnsi="Arial" w:cs="Arial" w:hint="default"/>
        <w:b/>
        <w:i w:val="0"/>
        <w:color w:val="00000A"/>
        <w:sz w:val="22"/>
        <w:szCs w:val="22"/>
      </w:rPr>
    </w:lvl>
    <w:lvl w:ilvl="2">
      <w:start w:val="1"/>
      <w:numFmt w:val="decimal"/>
      <w:lvlText w:val="%1.%2.%3."/>
      <w:lvlJc w:val="left"/>
      <w:pPr>
        <w:ind w:left="1224" w:hanging="504"/>
      </w:pPr>
      <w:rPr>
        <w:rFonts w:ascii="Arial" w:hAnsi="Arial" w:cs="Arial" w:hint="default"/>
        <w:b/>
        <w:i w:val="0"/>
        <w:color w:val="00000A"/>
        <w:sz w:val="20"/>
        <w:szCs w:val="20"/>
      </w:rPr>
    </w:lvl>
    <w:lvl w:ilvl="3">
      <w:start w:val="1"/>
      <w:numFmt w:val="decimal"/>
      <w:lvlText w:val="%1.%2.%3.%4."/>
      <w:lvlJc w:val="left"/>
      <w:pPr>
        <w:ind w:left="1728" w:hanging="648"/>
      </w:pPr>
      <w:rPr>
        <w:rFonts w:hint="default"/>
        <w:b/>
        <w:color w:val="00000A"/>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2"/>
  </w:num>
  <w:num w:numId="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2"/>
  </w:num>
  <w:num w:numId="9">
    <w:abstractNumId w:val="22"/>
  </w:num>
  <w:num w:numId="10">
    <w:abstractNumId w:val="18"/>
  </w:num>
  <w:num w:numId="11">
    <w:abstractNumId w:val="19"/>
  </w:num>
  <w:num w:numId="12">
    <w:abstractNumId w:val="24"/>
  </w:num>
  <w:num w:numId="13">
    <w:abstractNumId w:val="16"/>
  </w:num>
  <w:num w:numId="14">
    <w:abstractNumId w:val="26"/>
  </w:num>
  <w:num w:numId="15">
    <w:abstractNumId w:val="4"/>
  </w:num>
  <w:num w:numId="16">
    <w:abstractNumId w:val="12"/>
  </w:num>
  <w:num w:numId="17">
    <w:abstractNumId w:val="8"/>
  </w:num>
  <w:num w:numId="18">
    <w:abstractNumId w:val="25"/>
  </w:num>
  <w:num w:numId="19">
    <w:abstractNumId w:val="6"/>
  </w:num>
  <w:num w:numId="20">
    <w:abstractNumId w:val="10"/>
  </w:num>
  <w:num w:numId="21">
    <w:abstractNumId w:val="23"/>
  </w:num>
  <w:num w:numId="22">
    <w:abstractNumId w:val="20"/>
  </w:num>
  <w:num w:numId="23">
    <w:abstractNumId w:val="5"/>
  </w:num>
  <w:num w:numId="24">
    <w:abstractNumId w:val="21"/>
  </w:num>
  <w:num w:numId="25">
    <w:abstractNumId w:val="17"/>
  </w:num>
  <w:num w:numId="26">
    <w:abstractNumId w:val="9"/>
  </w:num>
  <w:num w:numId="27">
    <w:abstractNumId w:val="11"/>
  </w:num>
  <w:num w:numId="28">
    <w:abstractNumId w:val="1"/>
  </w:num>
  <w:num w:numId="29">
    <w:abstractNumId w:val="1"/>
  </w:num>
  <w:num w:numId="30">
    <w:abstractNumId w:val="13"/>
  </w:num>
  <w:num w:numId="31">
    <w:abstractNumId w:val="15"/>
  </w:num>
  <w:num w:numId="32">
    <w:abstractNumId w:val="7"/>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12C"/>
    <w:rsid w:val="00097D7B"/>
    <w:rsid w:val="000D6176"/>
    <w:rsid w:val="000E6000"/>
    <w:rsid w:val="000E6DAE"/>
    <w:rsid w:val="000F2826"/>
    <w:rsid w:val="00100FEB"/>
    <w:rsid w:val="0010179C"/>
    <w:rsid w:val="00102A53"/>
    <w:rsid w:val="001079D7"/>
    <w:rsid w:val="001272CC"/>
    <w:rsid w:val="0016381B"/>
    <w:rsid w:val="00165D70"/>
    <w:rsid w:val="00185DBF"/>
    <w:rsid w:val="0018752B"/>
    <w:rsid w:val="001A0D41"/>
    <w:rsid w:val="001B4CE8"/>
    <w:rsid w:val="001B5037"/>
    <w:rsid w:val="001D1890"/>
    <w:rsid w:val="001D32DF"/>
    <w:rsid w:val="001D4AC3"/>
    <w:rsid w:val="001E3568"/>
    <w:rsid w:val="001F44F7"/>
    <w:rsid w:val="001F53E4"/>
    <w:rsid w:val="00204C8A"/>
    <w:rsid w:val="00227DC7"/>
    <w:rsid w:val="00243E36"/>
    <w:rsid w:val="002556A7"/>
    <w:rsid w:val="00262B02"/>
    <w:rsid w:val="002663BD"/>
    <w:rsid w:val="0028199E"/>
    <w:rsid w:val="0028504B"/>
    <w:rsid w:val="002A7071"/>
    <w:rsid w:val="002F2CC8"/>
    <w:rsid w:val="00315F43"/>
    <w:rsid w:val="0032285B"/>
    <w:rsid w:val="00326DB2"/>
    <w:rsid w:val="003370B0"/>
    <w:rsid w:val="003423F3"/>
    <w:rsid w:val="003426D1"/>
    <w:rsid w:val="00347799"/>
    <w:rsid w:val="0035743C"/>
    <w:rsid w:val="003578AC"/>
    <w:rsid w:val="00380F2F"/>
    <w:rsid w:val="00385663"/>
    <w:rsid w:val="00390F82"/>
    <w:rsid w:val="003920AB"/>
    <w:rsid w:val="00392DE5"/>
    <w:rsid w:val="0039504F"/>
    <w:rsid w:val="003A1163"/>
    <w:rsid w:val="003B4554"/>
    <w:rsid w:val="003B5284"/>
    <w:rsid w:val="003B7449"/>
    <w:rsid w:val="003C14A5"/>
    <w:rsid w:val="003C15BE"/>
    <w:rsid w:val="00403108"/>
    <w:rsid w:val="0041063D"/>
    <w:rsid w:val="00413F35"/>
    <w:rsid w:val="00417717"/>
    <w:rsid w:val="00436587"/>
    <w:rsid w:val="00461F93"/>
    <w:rsid w:val="00466BF6"/>
    <w:rsid w:val="0047582C"/>
    <w:rsid w:val="004959AC"/>
    <w:rsid w:val="00497DCF"/>
    <w:rsid w:val="004A09DC"/>
    <w:rsid w:val="004B61AB"/>
    <w:rsid w:val="004D158A"/>
    <w:rsid w:val="004E079B"/>
    <w:rsid w:val="004E221E"/>
    <w:rsid w:val="005241B8"/>
    <w:rsid w:val="005258A4"/>
    <w:rsid w:val="00542229"/>
    <w:rsid w:val="005466C3"/>
    <w:rsid w:val="00563586"/>
    <w:rsid w:val="005C402B"/>
    <w:rsid w:val="005D7CC0"/>
    <w:rsid w:val="005E2922"/>
    <w:rsid w:val="005F5E8D"/>
    <w:rsid w:val="005F6177"/>
    <w:rsid w:val="00604469"/>
    <w:rsid w:val="00612C3B"/>
    <w:rsid w:val="00617943"/>
    <w:rsid w:val="00617E05"/>
    <w:rsid w:val="00620E2E"/>
    <w:rsid w:val="006306EF"/>
    <w:rsid w:val="00637E49"/>
    <w:rsid w:val="00641674"/>
    <w:rsid w:val="00645026"/>
    <w:rsid w:val="006709DA"/>
    <w:rsid w:val="0067457F"/>
    <w:rsid w:val="00691421"/>
    <w:rsid w:val="006B62AB"/>
    <w:rsid w:val="006D6562"/>
    <w:rsid w:val="006E3A0D"/>
    <w:rsid w:val="006E5958"/>
    <w:rsid w:val="007168B3"/>
    <w:rsid w:val="00735ADD"/>
    <w:rsid w:val="0075018C"/>
    <w:rsid w:val="00763341"/>
    <w:rsid w:val="00773AA0"/>
    <w:rsid w:val="007767C7"/>
    <w:rsid w:val="00785D66"/>
    <w:rsid w:val="00790C14"/>
    <w:rsid w:val="0079421E"/>
    <w:rsid w:val="007F7B13"/>
    <w:rsid w:val="00814BB1"/>
    <w:rsid w:val="008311C9"/>
    <w:rsid w:val="00831574"/>
    <w:rsid w:val="00837319"/>
    <w:rsid w:val="008375B8"/>
    <w:rsid w:val="00847EA6"/>
    <w:rsid w:val="00857EE4"/>
    <w:rsid w:val="00870B00"/>
    <w:rsid w:val="008828B6"/>
    <w:rsid w:val="00885008"/>
    <w:rsid w:val="008A046D"/>
    <w:rsid w:val="008A72D1"/>
    <w:rsid w:val="008B1D7C"/>
    <w:rsid w:val="008C47CA"/>
    <w:rsid w:val="008C4D64"/>
    <w:rsid w:val="008D78EA"/>
    <w:rsid w:val="008E158E"/>
    <w:rsid w:val="008E4F62"/>
    <w:rsid w:val="008E65D4"/>
    <w:rsid w:val="009039E8"/>
    <w:rsid w:val="009063BB"/>
    <w:rsid w:val="009213D5"/>
    <w:rsid w:val="009553C6"/>
    <w:rsid w:val="00971993"/>
    <w:rsid w:val="00974672"/>
    <w:rsid w:val="00974A4B"/>
    <w:rsid w:val="00975829"/>
    <w:rsid w:val="009877CB"/>
    <w:rsid w:val="009F2F85"/>
    <w:rsid w:val="00A06D2F"/>
    <w:rsid w:val="00A111BA"/>
    <w:rsid w:val="00A14FF7"/>
    <w:rsid w:val="00A229E2"/>
    <w:rsid w:val="00A327A0"/>
    <w:rsid w:val="00A74974"/>
    <w:rsid w:val="00A87002"/>
    <w:rsid w:val="00A96E16"/>
    <w:rsid w:val="00AD022C"/>
    <w:rsid w:val="00AD5E4A"/>
    <w:rsid w:val="00AE7153"/>
    <w:rsid w:val="00AF5DD4"/>
    <w:rsid w:val="00AF6B88"/>
    <w:rsid w:val="00B02294"/>
    <w:rsid w:val="00B03288"/>
    <w:rsid w:val="00B061E6"/>
    <w:rsid w:val="00B12062"/>
    <w:rsid w:val="00B13DC2"/>
    <w:rsid w:val="00B2380B"/>
    <w:rsid w:val="00B25D0B"/>
    <w:rsid w:val="00B26F60"/>
    <w:rsid w:val="00B27105"/>
    <w:rsid w:val="00B320C4"/>
    <w:rsid w:val="00B676BB"/>
    <w:rsid w:val="00B923BE"/>
    <w:rsid w:val="00BA1327"/>
    <w:rsid w:val="00BA2AC6"/>
    <w:rsid w:val="00BA651F"/>
    <w:rsid w:val="00BA68EF"/>
    <w:rsid w:val="00BB3B8F"/>
    <w:rsid w:val="00BB527C"/>
    <w:rsid w:val="00BB61D2"/>
    <w:rsid w:val="00BE3C4E"/>
    <w:rsid w:val="00BE3CE6"/>
    <w:rsid w:val="00BF3141"/>
    <w:rsid w:val="00C12366"/>
    <w:rsid w:val="00C55896"/>
    <w:rsid w:val="00C74C9C"/>
    <w:rsid w:val="00C81B18"/>
    <w:rsid w:val="00C91A0C"/>
    <w:rsid w:val="00CA5F9F"/>
    <w:rsid w:val="00CB6468"/>
    <w:rsid w:val="00CC288A"/>
    <w:rsid w:val="00CC666F"/>
    <w:rsid w:val="00CE1CB6"/>
    <w:rsid w:val="00D06A05"/>
    <w:rsid w:val="00D22F45"/>
    <w:rsid w:val="00D249B9"/>
    <w:rsid w:val="00D2776D"/>
    <w:rsid w:val="00D7299B"/>
    <w:rsid w:val="00D73E45"/>
    <w:rsid w:val="00DA0D02"/>
    <w:rsid w:val="00DB6EA1"/>
    <w:rsid w:val="00DC3CD0"/>
    <w:rsid w:val="00DD641A"/>
    <w:rsid w:val="00E12775"/>
    <w:rsid w:val="00E151D6"/>
    <w:rsid w:val="00E26E61"/>
    <w:rsid w:val="00E27B1B"/>
    <w:rsid w:val="00E30BFB"/>
    <w:rsid w:val="00E40A97"/>
    <w:rsid w:val="00E4547A"/>
    <w:rsid w:val="00E73173"/>
    <w:rsid w:val="00E77501"/>
    <w:rsid w:val="00E87CD5"/>
    <w:rsid w:val="00E87FEF"/>
    <w:rsid w:val="00EC37F4"/>
    <w:rsid w:val="00EC7959"/>
    <w:rsid w:val="00EE2035"/>
    <w:rsid w:val="00F336C7"/>
    <w:rsid w:val="00F37352"/>
    <w:rsid w:val="00F40051"/>
    <w:rsid w:val="00F45FFC"/>
    <w:rsid w:val="00F829FD"/>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AD5E4A"/>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262B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2825</Words>
  <Characters>15259</Characters>
  <Application>Microsoft Office Word</Application>
  <DocSecurity>0</DocSecurity>
  <Lines>127</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Monique Borges de Azevedo</cp:lastModifiedBy>
  <cp:revision>17</cp:revision>
  <cp:lastPrinted>2023-11-07T17:16:00Z</cp:lastPrinted>
  <dcterms:created xsi:type="dcterms:W3CDTF">2021-07-06T19:42:00Z</dcterms:created>
  <dcterms:modified xsi:type="dcterms:W3CDTF">2023-11-07T17:16:00Z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